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《退役军人、其他优抚对象优待证管理办法（试行）》政策解读</w:t>
      </w:r>
    </w:p>
    <w:p>
      <w:pPr>
        <w:rPr>
          <w:rFonts w:hint="eastAsia"/>
        </w:rPr>
      </w:pPr>
      <w:r>
        <w:rPr>
          <w:rFonts w:hint="eastAsia"/>
        </w:rPr>
        <w:t>近日，退役军人事务部正式印发《退役军人、其他优抚对象优待证管理办法（试行）》（以下简称《优待证管理办法》）。现就有关问题予以解读。</w:t>
      </w:r>
    </w:p>
    <w:p>
      <w:pPr>
        <w:rPr>
          <w:rFonts w:hint="eastAsia"/>
        </w:rPr>
      </w:pPr>
      <w:r>
        <w:rPr>
          <w:rFonts w:hint="eastAsia"/>
        </w:rPr>
        <w:t>一、关于《优待证管理办法》出台的背景</w:t>
      </w:r>
    </w:p>
    <w:p>
      <w:pPr>
        <w:rPr>
          <w:rFonts w:hint="eastAsia"/>
        </w:rPr>
      </w:pPr>
      <w:r>
        <w:rPr>
          <w:rFonts w:hint="eastAsia"/>
        </w:rPr>
        <w:t>2020年1月，退役军人事务部等20部门联合印发《关于加强军人军属、退役军人和其他优抚对象优待工作的意见》，提出“建立优待证制度”，逐步为退役军人和“三属”（烈士遗属、因公牺牲军人遗属、病故军人遗属）统一制作颁发优待证。2021年1月1日起施行的《中华人民共和国退役军人保障法》，将国家发放优待证写入法律。</w:t>
      </w:r>
    </w:p>
    <w:p>
      <w:pPr>
        <w:rPr>
          <w:rFonts w:hint="eastAsia"/>
        </w:rPr>
      </w:pPr>
      <w:r>
        <w:rPr>
          <w:rFonts w:hint="eastAsia"/>
        </w:rPr>
        <w:t>为落实党中央国务院决策部署和相关法律法规要求，规范优待证相关管理工作，退役军人事务部在深入调查研究、反复研究论证、广泛征求意见基础上，制定出台了《优待证管理办法》。</w:t>
      </w:r>
    </w:p>
    <w:p>
      <w:pPr>
        <w:rPr>
          <w:rFonts w:hint="eastAsia"/>
        </w:rPr>
      </w:pPr>
      <w:r>
        <w:rPr>
          <w:rFonts w:hint="eastAsia"/>
        </w:rPr>
        <w:t>二、关于《优待证管理办法》出台的意义</w:t>
      </w:r>
    </w:p>
    <w:p>
      <w:pPr>
        <w:rPr>
          <w:rFonts w:hint="eastAsia"/>
        </w:rPr>
      </w:pPr>
      <w:r>
        <w:rPr>
          <w:rFonts w:hint="eastAsia"/>
        </w:rPr>
        <w:t>出台《优待证管理办法》，是深入贯彻习近平总书记关于退役军人工作重要论述、全面落实《中华人民共和国退役军人保障法》、积极推动退役军人工作高质量发展的具体举措，充分体现了党和政府对广大退役军人和其他优抚对象的关心关爱，有利于提升广大退役军人和其他优抚对象的荣誉感、获得感，有利于在全社会营造“让退役军人成为全社会尊重的人，让军人成为全社会尊崇的职业”的浓厚氛围。</w:t>
      </w:r>
    </w:p>
    <w:p>
      <w:pPr>
        <w:rPr>
          <w:rFonts w:hint="eastAsia"/>
        </w:rPr>
      </w:pPr>
      <w:r>
        <w:rPr>
          <w:rFonts w:hint="eastAsia"/>
        </w:rPr>
        <w:t>三、关于《优待证管理办法》的主要内容</w:t>
      </w:r>
    </w:p>
    <w:p>
      <w:pPr>
        <w:rPr>
          <w:rFonts w:hint="eastAsia"/>
        </w:rPr>
      </w:pPr>
      <w:r>
        <w:rPr>
          <w:rFonts w:hint="eastAsia"/>
        </w:rPr>
        <w:t>《优待证管理办法》共9章、52条，3个部分。</w:t>
      </w:r>
    </w:p>
    <w:p>
      <w:pPr>
        <w:rPr>
          <w:rFonts w:hint="eastAsia"/>
        </w:rPr>
      </w:pPr>
      <w:r>
        <w:rPr>
          <w:rFonts w:hint="eastAsia"/>
        </w:rPr>
        <w:t>第一部分为总体要求，包含第一、二章，共16条。明确了优待证制发的目的依据、相关定义、适用范围、工作原则、信息支持、职责分工、功能等。</w:t>
      </w:r>
    </w:p>
    <w:p>
      <w:pPr>
        <w:rPr>
          <w:rFonts w:hint="eastAsia"/>
        </w:rPr>
      </w:pPr>
      <w:r>
        <w:rPr>
          <w:rFonts w:hint="eastAsia"/>
        </w:rPr>
        <w:t>第二部分为优待证各个环节的工作要求，包含第三至八章，共32条。明确了申请、审核、制发、补换、收回、监督管理等全周期过程的要求。</w:t>
      </w:r>
    </w:p>
    <w:p>
      <w:pPr>
        <w:rPr>
          <w:rFonts w:hint="eastAsia"/>
        </w:rPr>
      </w:pPr>
      <w:r>
        <w:rPr>
          <w:rFonts w:hint="eastAsia"/>
        </w:rPr>
        <w:t>第三部分为附则，即第九章，共4条。明确了遗属界定、施行时间等。</w:t>
      </w:r>
    </w:p>
    <w:p>
      <w:pPr>
        <w:ind w:left="0" w:leftChars="0" w:firstLine="0" w:firstLineChars="0"/>
        <w:jc w:val="right"/>
        <w:rPr>
          <w:rFonts w:hint="eastAsia" w:eastAsia="仿宋GB2312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退役军人事务部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黑体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191F"/>
    <w:rsid w:val="0294268A"/>
    <w:rsid w:val="08361E63"/>
    <w:rsid w:val="09F51EDF"/>
    <w:rsid w:val="0A047D90"/>
    <w:rsid w:val="0C4526A2"/>
    <w:rsid w:val="16054252"/>
    <w:rsid w:val="16CB0B6D"/>
    <w:rsid w:val="21896DBE"/>
    <w:rsid w:val="255A6D2C"/>
    <w:rsid w:val="2D5E1C8D"/>
    <w:rsid w:val="2E746B2D"/>
    <w:rsid w:val="39103C59"/>
    <w:rsid w:val="397A045B"/>
    <w:rsid w:val="39B47F3E"/>
    <w:rsid w:val="3BA4515D"/>
    <w:rsid w:val="3F612E55"/>
    <w:rsid w:val="401B1F46"/>
    <w:rsid w:val="50C55090"/>
    <w:rsid w:val="59B56E01"/>
    <w:rsid w:val="5AC41341"/>
    <w:rsid w:val="5B947B13"/>
    <w:rsid w:val="660527F6"/>
    <w:rsid w:val="6EB62416"/>
    <w:rsid w:val="7790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680" w:firstLineChars="200"/>
      <w:jc w:val="both"/>
    </w:pPr>
    <w:rPr>
      <w:rFonts w:ascii="等线" w:hAnsi="等线" w:eastAsia="仿宋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_GBK" w:cstheme="minorBid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黑体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楷体GB2312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2021-03-01T06:44:00Z</dcterms:created>
  <dc:creator>羚羊不会飞</dc:creator>
  <cp:lastModifiedBy>孤山不孤</cp:lastModifiedBy>
  <dcterms:modified xsi:type="dcterms:W3CDTF">2021-12-14T07:17:46Z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886880511_btnclosed</vt:lpwstr>
  </property>
</Properties>
</file>