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_GBK"/>
          <w:sz w:val="44"/>
          <w:szCs w:val="44"/>
        </w:rPr>
      </w:pPr>
      <w:bookmarkStart w:id="0" w:name="_GoBack"/>
      <w:bookmarkEnd w:id="0"/>
      <w:r>
        <w:rPr>
          <w:rFonts w:eastAsia="方正小标宋_GBK"/>
          <w:sz w:val="44"/>
          <w:szCs w:val="44"/>
        </w:rPr>
        <w:t>关于调整我市部分重点优抚对象</w:t>
      </w:r>
    </w:p>
    <w:p>
      <w:pPr>
        <w:spacing w:line="560" w:lineRule="exact"/>
        <w:jc w:val="center"/>
        <w:rPr>
          <w:rFonts w:eastAsia="方正小标宋_GBK"/>
          <w:sz w:val="44"/>
          <w:szCs w:val="44"/>
        </w:rPr>
      </w:pPr>
      <w:r>
        <w:rPr>
          <w:rFonts w:eastAsia="方正小标宋_GBK"/>
          <w:sz w:val="44"/>
          <w:szCs w:val="44"/>
        </w:rPr>
        <w:t>抚恤补助标准的通知</w:t>
      </w:r>
    </w:p>
    <w:p>
      <w:pPr>
        <w:spacing w:line="560" w:lineRule="exact"/>
        <w:jc w:val="center"/>
        <w:rPr>
          <w:rFonts w:eastAsia="方正仿宋_GBK"/>
          <w:sz w:val="32"/>
        </w:rPr>
      </w:pPr>
      <w:r>
        <w:rPr>
          <w:rFonts w:eastAsia="方正仿宋_GBK"/>
          <w:sz w:val="32"/>
        </w:rPr>
        <w:t>宁退役军人规</w:t>
      </w:r>
      <w:r>
        <w:rPr>
          <w:rFonts w:eastAsia="方正仿宋_GBK"/>
          <w:color w:val="000000"/>
          <w:kern w:val="0"/>
          <w:sz w:val="32"/>
          <w:szCs w:val="32"/>
          <w:lang w:eastAsia="zh-Hans"/>
        </w:rPr>
        <w:t>〔202</w:t>
      </w:r>
      <w:r>
        <w:rPr>
          <w:rFonts w:hint="eastAsia" w:eastAsia="方正仿宋_GBK"/>
          <w:color w:val="000000"/>
          <w:kern w:val="0"/>
          <w:sz w:val="32"/>
          <w:szCs w:val="32"/>
          <w:lang w:val="en-US" w:eastAsia="zh-CN"/>
        </w:rPr>
        <w:t>5</w:t>
      </w:r>
      <w:r>
        <w:rPr>
          <w:rFonts w:eastAsia="方正仿宋_GBK"/>
          <w:color w:val="000000"/>
          <w:kern w:val="0"/>
          <w:sz w:val="32"/>
          <w:szCs w:val="32"/>
          <w:lang w:eastAsia="zh-Hans"/>
        </w:rPr>
        <w:t>〕</w:t>
      </w:r>
      <w:r>
        <w:rPr>
          <w:rFonts w:hint="eastAsia" w:eastAsia="方正仿宋_GBK"/>
          <w:color w:val="000000"/>
          <w:kern w:val="0"/>
          <w:sz w:val="32"/>
          <w:szCs w:val="32"/>
          <w:lang w:val="en-US" w:eastAsia="zh-CN"/>
        </w:rPr>
        <w:t>2</w:t>
      </w:r>
      <w:r>
        <w:rPr>
          <w:rFonts w:eastAsia="方正仿宋_GBK"/>
          <w:sz w:val="32"/>
        </w:rPr>
        <w:t>号</w:t>
      </w:r>
    </w:p>
    <w:p>
      <w:pPr>
        <w:adjustRightInd w:val="0"/>
        <w:snapToGrid w:val="0"/>
        <w:spacing w:line="300" w:lineRule="auto"/>
        <w:rPr>
          <w:rFonts w:eastAsia="方正仿宋_GBK"/>
          <w:sz w:val="32"/>
          <w:szCs w:val="32"/>
        </w:rPr>
      </w:pPr>
    </w:p>
    <w:p>
      <w:pPr>
        <w:adjustRightInd w:val="0"/>
        <w:snapToGrid w:val="0"/>
        <w:spacing w:line="300" w:lineRule="auto"/>
        <w:rPr>
          <w:rFonts w:eastAsia="方正仿宋_GBK"/>
          <w:sz w:val="32"/>
          <w:szCs w:val="32"/>
        </w:rPr>
      </w:pPr>
      <w:r>
        <w:rPr>
          <w:rFonts w:eastAsia="方正仿宋_GBK"/>
          <w:sz w:val="32"/>
          <w:szCs w:val="32"/>
        </w:rPr>
        <w:t>各区退役军人事务局、财政局，</w:t>
      </w:r>
      <w:r>
        <w:rPr>
          <w:rFonts w:eastAsia="方正仿宋_GBK"/>
          <w:sz w:val="32"/>
          <w:szCs w:val="32"/>
          <w:highlight w:val="none"/>
        </w:rPr>
        <w:t>江北新区</w:t>
      </w:r>
      <w:r>
        <w:rPr>
          <w:rFonts w:hint="eastAsia" w:eastAsia="方正仿宋_GBK"/>
          <w:sz w:val="32"/>
          <w:szCs w:val="32"/>
          <w:highlight w:val="none"/>
          <w:lang w:eastAsia="zh-CN"/>
        </w:rPr>
        <w:t>民生保障</w:t>
      </w:r>
      <w:r>
        <w:rPr>
          <w:rFonts w:eastAsia="方正仿宋_GBK"/>
          <w:sz w:val="32"/>
          <w:szCs w:val="32"/>
          <w:highlight w:val="none"/>
        </w:rPr>
        <w:t>局、财政局</w:t>
      </w:r>
      <w:r>
        <w:rPr>
          <w:rFonts w:eastAsia="方正仿宋_GBK"/>
          <w:sz w:val="32"/>
          <w:szCs w:val="32"/>
        </w:rPr>
        <w:t>：</w:t>
      </w:r>
    </w:p>
    <w:p>
      <w:pPr>
        <w:adjustRightInd w:val="0"/>
        <w:snapToGrid w:val="0"/>
        <w:spacing w:line="300" w:lineRule="auto"/>
        <w:ind w:firstLine="630"/>
        <w:rPr>
          <w:rFonts w:eastAsia="方正仿宋_GBK"/>
          <w:sz w:val="32"/>
          <w:szCs w:val="32"/>
        </w:rPr>
      </w:pPr>
      <w:r>
        <w:rPr>
          <w:rFonts w:eastAsia="方正仿宋_GBK"/>
          <w:sz w:val="32"/>
          <w:szCs w:val="32"/>
        </w:rPr>
        <w:t>依据《江苏省实施〈军人抚恤优待条例〉办法》和《江苏省民政厅 江苏省财政厅〈关于完善重点优抚对象抚恤补助标准动态调整机制的通知〉》（苏民财</w:t>
      </w:r>
      <w:r>
        <w:rPr>
          <w:rFonts w:eastAsia="方正仿宋_GBK"/>
          <w:color w:val="000000"/>
          <w:kern w:val="0"/>
          <w:sz w:val="32"/>
          <w:szCs w:val="32"/>
          <w:lang w:eastAsia="zh-Hans"/>
        </w:rPr>
        <w:t>〔20</w:t>
      </w:r>
      <w:r>
        <w:rPr>
          <w:rFonts w:eastAsia="方正仿宋_GBK"/>
          <w:color w:val="000000"/>
          <w:kern w:val="0"/>
          <w:sz w:val="32"/>
          <w:szCs w:val="32"/>
        </w:rPr>
        <w:t>17</w:t>
      </w:r>
      <w:r>
        <w:rPr>
          <w:rFonts w:eastAsia="方正仿宋_GBK"/>
          <w:color w:val="000000"/>
          <w:kern w:val="0"/>
          <w:sz w:val="32"/>
          <w:szCs w:val="32"/>
          <w:lang w:eastAsia="zh-Hans"/>
        </w:rPr>
        <w:t>〕</w:t>
      </w:r>
      <w:r>
        <w:rPr>
          <w:rFonts w:eastAsia="方正仿宋_GBK"/>
          <w:color w:val="000000"/>
          <w:kern w:val="0"/>
          <w:sz w:val="32"/>
          <w:szCs w:val="32"/>
        </w:rPr>
        <w:t>9</w:t>
      </w:r>
      <w:r>
        <w:rPr>
          <w:rFonts w:eastAsia="方正仿宋_GBK"/>
          <w:sz w:val="32"/>
          <w:szCs w:val="32"/>
        </w:rPr>
        <w:t>号）精神，经研究，决定调整我市部分重点优抚对象抚恤补助标准，现将有关事项通知如下：</w:t>
      </w:r>
    </w:p>
    <w:p>
      <w:pPr>
        <w:adjustRightInd w:val="0"/>
        <w:snapToGrid w:val="0"/>
        <w:spacing w:line="300" w:lineRule="auto"/>
        <w:ind w:firstLine="630"/>
        <w:rPr>
          <w:rFonts w:eastAsia="方正仿宋_GBK"/>
          <w:sz w:val="32"/>
          <w:szCs w:val="32"/>
        </w:rPr>
      </w:pPr>
      <w:r>
        <w:rPr>
          <w:rFonts w:eastAsia="方正仿宋_GBK"/>
          <w:sz w:val="32"/>
          <w:szCs w:val="32"/>
        </w:rPr>
        <w:t>一、提高无工作单位且无固定收入的残疾军人残疾抚恤标准，同时调整一至四级残疾军人和因患精神病被评定为五级至六级残疾等级的初级士官、义务兵护理费标准，调整后的标准见附件1。</w:t>
      </w:r>
    </w:p>
    <w:p>
      <w:pPr>
        <w:adjustRightInd w:val="0"/>
        <w:snapToGrid w:val="0"/>
        <w:spacing w:line="300" w:lineRule="auto"/>
        <w:ind w:firstLine="630"/>
        <w:rPr>
          <w:rFonts w:eastAsia="方正仿宋_GBK"/>
          <w:sz w:val="32"/>
          <w:szCs w:val="32"/>
        </w:rPr>
      </w:pPr>
      <w:r>
        <w:rPr>
          <w:rFonts w:eastAsia="方正仿宋_GBK"/>
          <w:sz w:val="32"/>
          <w:szCs w:val="32"/>
        </w:rPr>
        <w:t>二、提高烈士遗属、因公牺牲军人遗属、病故军人遗属定期抚恤金标准，调整后的标准见附件2。</w:t>
      </w:r>
    </w:p>
    <w:p>
      <w:pPr>
        <w:adjustRightInd w:val="0"/>
        <w:snapToGrid w:val="0"/>
        <w:spacing w:line="300" w:lineRule="auto"/>
        <w:ind w:firstLine="640" w:firstLineChars="200"/>
        <w:rPr>
          <w:rFonts w:eastAsia="方正仿宋_GBK"/>
          <w:sz w:val="32"/>
          <w:szCs w:val="32"/>
        </w:rPr>
      </w:pPr>
      <w:r>
        <w:rPr>
          <w:rFonts w:eastAsia="方正仿宋_GBK"/>
          <w:sz w:val="32"/>
          <w:szCs w:val="32"/>
        </w:rPr>
        <w:t>三、提高在乡复员军人、带病回乡退伍军人、参战参试退役人员定期定量生活补助标准，调整后的标准见附件3。</w:t>
      </w:r>
    </w:p>
    <w:p>
      <w:pPr>
        <w:widowControl/>
        <w:adjustRightInd w:val="0"/>
        <w:snapToGrid w:val="0"/>
        <w:spacing w:line="300" w:lineRule="auto"/>
        <w:ind w:firstLine="640" w:firstLineChars="200"/>
        <w:jc w:val="left"/>
        <w:rPr>
          <w:rFonts w:eastAsia="方正仿宋_GBK"/>
          <w:sz w:val="32"/>
          <w:szCs w:val="32"/>
        </w:rPr>
      </w:pPr>
      <w:r>
        <w:rPr>
          <w:rFonts w:eastAsia="方正仿宋_GBK"/>
          <w:sz w:val="32"/>
          <w:szCs w:val="32"/>
        </w:rPr>
        <w:t>以上新标准从</w:t>
      </w:r>
      <w:r>
        <w:rPr>
          <w:rFonts w:eastAsia="方正仿宋_GBK"/>
          <w:sz w:val="32"/>
          <w:szCs w:val="32"/>
          <w:highlight w:val="none"/>
        </w:rPr>
        <w:t>202</w:t>
      </w:r>
      <w:r>
        <w:rPr>
          <w:rFonts w:hint="eastAsia" w:eastAsia="方正仿宋_GBK"/>
          <w:sz w:val="32"/>
          <w:szCs w:val="32"/>
          <w:highlight w:val="none"/>
          <w:lang w:val="en-US" w:eastAsia="zh-CN"/>
        </w:rPr>
        <w:t>5</w:t>
      </w:r>
      <w:r>
        <w:rPr>
          <w:rFonts w:eastAsia="方正仿宋_GBK"/>
          <w:sz w:val="32"/>
          <w:szCs w:val="32"/>
          <w:highlight w:val="none"/>
        </w:rPr>
        <w:t>年7月1日</w:t>
      </w:r>
      <w:r>
        <w:rPr>
          <w:rFonts w:eastAsia="方正仿宋_GBK"/>
          <w:sz w:val="32"/>
          <w:szCs w:val="32"/>
        </w:rPr>
        <w:t>起执行，具有双重或多重身份的抚恤补助对象按就高原则享受，所需经费按原渠道解决。各区退役军人事务、财政部门要加强重点优抚对象抚恤补助专项资金的管理，加大督</w:t>
      </w:r>
      <w:r>
        <w:rPr>
          <w:rFonts w:hint="eastAsia" w:eastAsia="方正仿宋_GBK"/>
          <w:sz w:val="32"/>
          <w:szCs w:val="32"/>
          <w:lang w:eastAsia="zh-CN"/>
        </w:rPr>
        <w:t>导</w:t>
      </w:r>
      <w:r>
        <w:rPr>
          <w:rFonts w:eastAsia="方正仿宋_GBK"/>
          <w:sz w:val="32"/>
          <w:szCs w:val="32"/>
        </w:rPr>
        <w:t>力度，确保抚恤补助资金及时、准确、足额发放。</w:t>
      </w:r>
    </w:p>
    <w:p>
      <w:pPr>
        <w:adjustRightInd w:val="0"/>
        <w:snapToGrid w:val="0"/>
        <w:spacing w:line="300" w:lineRule="auto"/>
        <w:rPr>
          <w:rFonts w:eastAsia="方正仿宋_GBK"/>
          <w:sz w:val="32"/>
          <w:szCs w:val="32"/>
        </w:rPr>
      </w:pPr>
    </w:p>
    <w:p>
      <w:pPr>
        <w:tabs>
          <w:tab w:val="left" w:pos="720"/>
        </w:tabs>
        <w:adjustRightInd w:val="0"/>
        <w:snapToGrid w:val="0"/>
        <w:spacing w:line="300" w:lineRule="auto"/>
        <w:ind w:left="1" w:hanging="1"/>
        <w:rPr>
          <w:rFonts w:eastAsia="方正仿宋_GBK"/>
          <w:sz w:val="32"/>
          <w:szCs w:val="32"/>
        </w:rPr>
      </w:pPr>
      <w:r>
        <w:rPr>
          <w:rFonts w:eastAsia="方正仿宋_GBK"/>
          <w:sz w:val="32"/>
          <w:szCs w:val="32"/>
        </w:rPr>
        <w:t xml:space="preserve">    附件：1. 南京市202</w:t>
      </w:r>
      <w:r>
        <w:rPr>
          <w:rFonts w:hint="eastAsia" w:eastAsia="方正仿宋_GBK"/>
          <w:sz w:val="32"/>
          <w:szCs w:val="32"/>
          <w:lang w:val="en-US" w:eastAsia="zh-CN"/>
        </w:rPr>
        <w:t>5</w:t>
      </w:r>
      <w:r>
        <w:rPr>
          <w:rFonts w:eastAsia="方正仿宋_GBK"/>
          <w:sz w:val="32"/>
          <w:szCs w:val="32"/>
        </w:rPr>
        <w:t>年无工作单位且无固定收入的残疾</w:t>
      </w:r>
    </w:p>
    <w:p>
      <w:pPr>
        <w:adjustRightInd w:val="0"/>
        <w:snapToGrid w:val="0"/>
        <w:spacing w:line="300" w:lineRule="auto"/>
        <w:ind w:firstLine="1984" w:firstLineChars="620"/>
        <w:rPr>
          <w:rFonts w:eastAsia="方正仿宋_GBK"/>
          <w:sz w:val="32"/>
          <w:szCs w:val="32"/>
        </w:rPr>
      </w:pPr>
      <w:r>
        <w:rPr>
          <w:rFonts w:eastAsia="方正仿宋_GBK"/>
          <w:sz w:val="32"/>
          <w:szCs w:val="32"/>
        </w:rPr>
        <w:t>军人抚恤标准表</w:t>
      </w:r>
    </w:p>
    <w:p>
      <w:pPr>
        <w:adjustRightInd w:val="0"/>
        <w:snapToGrid w:val="0"/>
        <w:spacing w:line="300" w:lineRule="auto"/>
        <w:ind w:firstLine="1600" w:firstLineChars="500"/>
        <w:rPr>
          <w:rFonts w:eastAsia="方正仿宋_GBK"/>
          <w:sz w:val="32"/>
          <w:szCs w:val="32"/>
        </w:rPr>
      </w:pPr>
      <w:r>
        <w:rPr>
          <w:rFonts w:eastAsia="方正仿宋_GBK"/>
          <w:sz w:val="32"/>
          <w:szCs w:val="32"/>
        </w:rPr>
        <w:t>2. 南京市202</w:t>
      </w:r>
      <w:r>
        <w:rPr>
          <w:rFonts w:hint="eastAsia" w:eastAsia="方正仿宋_GBK"/>
          <w:sz w:val="32"/>
          <w:szCs w:val="32"/>
          <w:lang w:val="en-US" w:eastAsia="zh-CN"/>
        </w:rPr>
        <w:t>5</w:t>
      </w:r>
      <w:r>
        <w:rPr>
          <w:rFonts w:eastAsia="方正仿宋_GBK"/>
          <w:sz w:val="32"/>
          <w:szCs w:val="32"/>
        </w:rPr>
        <w:t>年“三属”定期抚恤标准表</w:t>
      </w:r>
    </w:p>
    <w:p>
      <w:pPr>
        <w:adjustRightInd w:val="0"/>
        <w:snapToGrid w:val="0"/>
        <w:spacing w:line="300" w:lineRule="auto"/>
        <w:ind w:firstLine="1600" w:firstLineChars="500"/>
        <w:rPr>
          <w:rFonts w:eastAsia="方正仿宋_GBK"/>
          <w:sz w:val="32"/>
          <w:szCs w:val="32"/>
        </w:rPr>
      </w:pPr>
      <w:r>
        <w:rPr>
          <w:rFonts w:eastAsia="方正仿宋_GBK"/>
          <w:sz w:val="32"/>
          <w:szCs w:val="32"/>
        </w:rPr>
        <w:t xml:space="preserve">3. </w:t>
      </w:r>
      <w:r>
        <w:rPr>
          <w:rFonts w:eastAsia="方正仿宋_GBK"/>
          <w:snapToGrid w:val="0"/>
          <w:kern w:val="0"/>
          <w:sz w:val="32"/>
          <w:szCs w:val="32"/>
        </w:rPr>
        <w:t>南京市202</w:t>
      </w:r>
      <w:r>
        <w:rPr>
          <w:rFonts w:hint="eastAsia" w:eastAsia="方正仿宋_GBK"/>
          <w:snapToGrid w:val="0"/>
          <w:kern w:val="0"/>
          <w:sz w:val="32"/>
          <w:szCs w:val="32"/>
          <w:lang w:val="en-US" w:eastAsia="zh-CN"/>
        </w:rPr>
        <w:t>5</w:t>
      </w:r>
      <w:r>
        <w:rPr>
          <w:rFonts w:eastAsia="方正仿宋_GBK"/>
          <w:snapToGrid w:val="0"/>
          <w:kern w:val="0"/>
          <w:sz w:val="32"/>
          <w:szCs w:val="32"/>
        </w:rPr>
        <w:t>年在乡复员</w:t>
      </w:r>
      <w:r>
        <w:rPr>
          <w:rFonts w:eastAsia="方正仿宋_GBK"/>
          <w:sz w:val="32"/>
          <w:szCs w:val="32"/>
        </w:rPr>
        <w:t>军人、带病回乡退伍军</w:t>
      </w:r>
    </w:p>
    <w:p>
      <w:pPr>
        <w:adjustRightInd w:val="0"/>
        <w:snapToGrid w:val="0"/>
        <w:spacing w:line="300" w:lineRule="auto"/>
        <w:ind w:firstLine="1984" w:firstLineChars="620"/>
        <w:rPr>
          <w:rFonts w:eastAsia="方正仿宋_GBK"/>
          <w:sz w:val="32"/>
          <w:szCs w:val="32"/>
        </w:rPr>
      </w:pPr>
      <w:r>
        <w:rPr>
          <w:rFonts w:eastAsia="方正仿宋_GBK"/>
          <w:sz w:val="32"/>
          <w:szCs w:val="32"/>
        </w:rPr>
        <w:t>人、参战参试退役人员</w:t>
      </w:r>
      <w:r>
        <w:rPr>
          <w:rFonts w:eastAsia="方正仿宋_GBK"/>
          <w:snapToGrid w:val="0"/>
          <w:kern w:val="0"/>
          <w:sz w:val="32"/>
          <w:szCs w:val="32"/>
        </w:rPr>
        <w:t>定期定量生活补助</w:t>
      </w:r>
      <w:r>
        <w:rPr>
          <w:rFonts w:eastAsia="方正仿宋_GBK"/>
          <w:sz w:val="32"/>
          <w:szCs w:val="32"/>
        </w:rPr>
        <w:t>标准表</w:t>
      </w:r>
    </w:p>
    <w:p>
      <w:pPr>
        <w:adjustRightInd w:val="0"/>
        <w:snapToGrid w:val="0"/>
        <w:spacing w:line="300" w:lineRule="auto"/>
        <w:ind w:firstLine="1600" w:firstLineChars="500"/>
        <w:rPr>
          <w:rFonts w:eastAsia="方正仿宋_GBK"/>
          <w:sz w:val="32"/>
          <w:szCs w:val="32"/>
        </w:rPr>
      </w:pPr>
      <w:r>
        <w:rPr>
          <w:rFonts w:eastAsia="方正仿宋_GBK"/>
          <w:sz w:val="32"/>
          <w:szCs w:val="32"/>
        </w:rPr>
        <w:t xml:space="preserve">                     </w:t>
      </w:r>
    </w:p>
    <w:p>
      <w:pPr>
        <w:adjustRightInd w:val="0"/>
        <w:snapToGrid w:val="0"/>
        <w:spacing w:line="300" w:lineRule="auto"/>
        <w:ind w:firstLine="630"/>
        <w:rPr>
          <w:rFonts w:eastAsia="方正仿宋_GBK"/>
          <w:sz w:val="32"/>
          <w:szCs w:val="32"/>
        </w:rPr>
      </w:pPr>
    </w:p>
    <w:p>
      <w:pPr>
        <w:adjustRightInd w:val="0"/>
        <w:snapToGrid w:val="0"/>
        <w:spacing w:line="300" w:lineRule="auto"/>
        <w:ind w:firstLine="630"/>
        <w:rPr>
          <w:rFonts w:eastAsia="方正仿宋_GBK"/>
          <w:sz w:val="32"/>
          <w:szCs w:val="32"/>
        </w:rPr>
      </w:pPr>
    </w:p>
    <w:p>
      <w:pPr>
        <w:adjustRightInd w:val="0"/>
        <w:snapToGrid w:val="0"/>
        <w:spacing w:line="300" w:lineRule="auto"/>
        <w:ind w:firstLine="960" w:firstLineChars="300"/>
        <w:rPr>
          <w:rFonts w:eastAsia="方正仿宋_GBK"/>
          <w:sz w:val="32"/>
          <w:szCs w:val="32"/>
        </w:rPr>
      </w:pPr>
      <w:r>
        <w:rPr>
          <w:rFonts w:eastAsia="方正仿宋_GBK"/>
          <w:sz w:val="32"/>
          <w:szCs w:val="32"/>
        </w:rPr>
        <w:t xml:space="preserve"> 南京市退役军人事务局           南京市财政局 </w:t>
      </w:r>
    </w:p>
    <w:p>
      <w:pPr>
        <w:adjustRightInd w:val="0"/>
        <w:snapToGrid w:val="0"/>
        <w:spacing w:line="300" w:lineRule="auto"/>
        <w:ind w:firstLine="2720" w:firstLineChars="850"/>
        <w:jc w:val="center"/>
        <w:rPr>
          <w:rFonts w:eastAsia="方正仿宋_GBK"/>
          <w:sz w:val="32"/>
          <w:szCs w:val="32"/>
        </w:rPr>
      </w:pPr>
      <w:r>
        <w:rPr>
          <w:rFonts w:eastAsia="方正仿宋_GBK"/>
          <w:sz w:val="32"/>
          <w:szCs w:val="32"/>
        </w:rPr>
        <w:t xml:space="preserve">                 202</w:t>
      </w:r>
      <w:r>
        <w:rPr>
          <w:rFonts w:hint="eastAsia" w:eastAsia="方正仿宋_GBK"/>
          <w:sz w:val="32"/>
          <w:szCs w:val="32"/>
          <w:lang w:val="en-US" w:eastAsia="zh-CN"/>
        </w:rPr>
        <w:t>5</w:t>
      </w:r>
      <w:r>
        <w:rPr>
          <w:rFonts w:eastAsia="方正仿宋_GBK"/>
          <w:sz w:val="32"/>
          <w:szCs w:val="32"/>
        </w:rPr>
        <w:t>年12月</w:t>
      </w:r>
      <w:r>
        <w:rPr>
          <w:rFonts w:hint="eastAsia" w:eastAsia="方正仿宋_GBK"/>
          <w:sz w:val="32"/>
          <w:szCs w:val="32"/>
          <w:lang w:val="en-US" w:eastAsia="zh-CN"/>
        </w:rPr>
        <w:t>31</w:t>
      </w:r>
      <w:r>
        <w:rPr>
          <w:rFonts w:eastAsia="方正仿宋_GBK"/>
          <w:sz w:val="32"/>
          <w:szCs w:val="32"/>
        </w:rPr>
        <w:t>日</w:t>
      </w:r>
    </w:p>
    <w:tbl>
      <w:tblPr>
        <w:tblStyle w:val="6"/>
        <w:tblpPr w:leftFromText="181" w:rightFromText="181" w:vertAnchor="page" w:horzAnchor="margin" w:tblpY="2399"/>
        <w:tblOverlap w:val="never"/>
        <w:tblW w:w="9039" w:type="dxa"/>
        <w:tblInd w:w="0" w:type="dxa"/>
        <w:tblLayout w:type="fixed"/>
        <w:tblCellMar>
          <w:top w:w="0" w:type="dxa"/>
          <w:left w:w="108" w:type="dxa"/>
          <w:bottom w:w="0" w:type="dxa"/>
          <w:right w:w="108" w:type="dxa"/>
        </w:tblCellMar>
      </w:tblPr>
      <w:tblGrid>
        <w:gridCol w:w="817"/>
        <w:gridCol w:w="851"/>
        <w:gridCol w:w="1134"/>
        <w:gridCol w:w="1134"/>
        <w:gridCol w:w="992"/>
        <w:gridCol w:w="1134"/>
        <w:gridCol w:w="992"/>
        <w:gridCol w:w="992"/>
        <w:gridCol w:w="993"/>
      </w:tblGrid>
      <w:tr>
        <w:tblPrEx>
          <w:tblCellMar>
            <w:top w:w="0" w:type="dxa"/>
            <w:left w:w="108" w:type="dxa"/>
            <w:bottom w:w="0" w:type="dxa"/>
            <w:right w:w="108" w:type="dxa"/>
          </w:tblCellMar>
        </w:tblPrEx>
        <w:trPr>
          <w:wBefore w:w="0" w:type="dxa"/>
          <w:wAfter w:w="0" w:type="dxa"/>
          <w:trHeight w:val="978" w:hRule="atLeast"/>
        </w:trPr>
        <w:tc>
          <w:tcPr>
            <w:tcW w:w="9039" w:type="dxa"/>
            <w:gridSpan w:val="9"/>
            <w:noWrap w:val="0"/>
            <w:vAlign w:val="center"/>
          </w:tcPr>
          <w:p>
            <w:pPr>
              <w:widowControl/>
              <w:adjustRightInd w:val="0"/>
              <w:snapToGrid w:val="0"/>
              <w:spacing w:line="480" w:lineRule="exact"/>
              <w:jc w:val="center"/>
              <w:rPr>
                <w:rFonts w:eastAsia="方正小标宋简体"/>
                <w:color w:val="000000"/>
                <w:kern w:val="0"/>
                <w:sz w:val="44"/>
                <w:szCs w:val="44"/>
              </w:rPr>
            </w:pPr>
            <w:r>
              <w:rPr>
                <w:rFonts w:eastAsia="仿宋_GB2312"/>
                <w:sz w:val="32"/>
                <w:szCs w:val="32"/>
                <w:lang/>
              </w:rPr>
              <mc:AlternateContent>
                <mc:Choice Requires="wps">
                  <w:drawing>
                    <wp:anchor distT="45720" distB="45720" distL="114300" distR="114300" simplePos="0" relativeHeight="251661312" behindDoc="0" locked="0" layoutInCell="1" allowOverlap="0">
                      <wp:simplePos x="0" y="0"/>
                      <wp:positionH relativeFrom="margin">
                        <wp:posOffset>-58420</wp:posOffset>
                      </wp:positionH>
                      <wp:positionV relativeFrom="margin">
                        <wp:posOffset>-552450</wp:posOffset>
                      </wp:positionV>
                      <wp:extent cx="804545" cy="1684020"/>
                      <wp:effectExtent l="0" t="0" r="14605" b="11430"/>
                      <wp:wrapNone/>
                      <wp:docPr id="4" name="文本框 2"/>
                      <wp:cNvGraphicFramePr/>
                      <a:graphic xmlns:a="http://schemas.openxmlformats.org/drawingml/2006/main">
                        <a:graphicData uri="http://schemas.microsoft.com/office/word/2010/wordprocessingShape">
                          <wps:wsp>
                            <wps:cNvSpPr txBox="true"/>
                            <wps:spPr>
                              <a:xfrm>
                                <a:off x="0" y="0"/>
                                <a:ext cx="804545" cy="1684020"/>
                              </a:xfrm>
                              <a:prstGeom prst="rect">
                                <a:avLst/>
                              </a:prstGeom>
                              <a:solidFill>
                                <a:srgbClr val="FFFFFF"/>
                              </a:solidFill>
                              <a:ln>
                                <a:noFill/>
                              </a:ln>
                            </wps:spPr>
                            <wps:txbx>
                              <w:txbxContent>
                                <w:p>
                                  <w:pPr>
                                    <w:jc w:val="left"/>
                                    <w:rPr>
                                      <w:rFonts w:hint="eastAsia" w:ascii="方正黑体简体" w:hAnsi="黑体" w:eastAsia="方正黑体简体"/>
                                      <w:sz w:val="32"/>
                                      <w:szCs w:val="32"/>
                                    </w:rPr>
                                  </w:pPr>
                                  <w:r>
                                    <w:rPr>
                                      <w:rFonts w:hint="eastAsia" w:ascii="方正黑体简体" w:hAnsi="黑体" w:eastAsia="方正黑体简体"/>
                                      <w:sz w:val="32"/>
                                      <w:szCs w:val="32"/>
                                    </w:rPr>
                                    <w:t>附件</w:t>
                                  </w:r>
                                  <w:r>
                                    <w:rPr>
                                      <w:rFonts w:eastAsia="方正黑体简体"/>
                                      <w:sz w:val="32"/>
                                      <w:szCs w:val="32"/>
                                    </w:rPr>
                                    <w:t>1</w:t>
                                  </w:r>
                                </w:p>
                              </w:txbxContent>
                            </wps:txbx>
                            <wps:bodyPr wrap="square" upright="true">
                              <a:spAutoFit/>
                            </wps:bodyPr>
                          </wps:wsp>
                        </a:graphicData>
                      </a:graphic>
                      <wp14:sizeRelH relativeFrom="margin">
                        <wp14:pctWidth>0</wp14:pctWidth>
                      </wp14:sizeRelH>
                      <wp14:sizeRelV relativeFrom="margin">
                        <wp14:pctHeight>20000</wp14:pctHeight>
                      </wp14:sizeRelV>
                    </wp:anchor>
                  </w:drawing>
                </mc:Choice>
                <mc:Fallback>
                  <w:pict>
                    <v:shape id="文本框 2" o:spid="_x0000_s1026" o:spt="202" type="#_x0000_t202" style="position:absolute;left:0pt;margin-left:-4.6pt;margin-top:-43.5pt;height:132.6pt;width:63.35pt;mso-position-horizontal-relative:margin;mso-position-vertical-relative:margin;z-index:251661312;mso-width-relative:margin;mso-height-relative:margin;mso-height-percent:200;" fillcolor="#FFFFFF" filled="t" stroked="f" coordsize="21600,21600" o:allowoverlap="f" o:gfxdata="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BE0wmG2AAAAAoBAAAPAAAAAAAAAAEA&#10;IAAAADgAAABkcnMvZG93bnJldi54bWxQSwECFAAUAAAACACHTuJAohTkKcABAABXAwAADgAAAAAA&#10;AAABACAAAAA9AQAAZHJzL2Uyb0RvYy54bWxQSwUGAAAAAAYABgBZAQAAbwUAAAAA&#10;">
                      <v:fill on="t" focussize="0,0"/>
                      <v:stroke on="f"/>
                      <v:imagedata o:title=""/>
                      <o:lock v:ext="edit" aspectratio="f"/>
                      <v:textbox style="mso-fit-shape-to-text:t;">
                        <w:txbxContent>
                          <w:p>
                            <w:pPr>
                              <w:jc w:val="left"/>
                              <w:rPr>
                                <w:rFonts w:hint="eastAsia" w:ascii="方正黑体简体" w:hAnsi="黑体" w:eastAsia="方正黑体简体"/>
                                <w:sz w:val="32"/>
                                <w:szCs w:val="32"/>
                              </w:rPr>
                            </w:pPr>
                            <w:r>
                              <w:rPr>
                                <w:rFonts w:hint="eastAsia" w:ascii="方正黑体简体" w:hAnsi="黑体" w:eastAsia="方正黑体简体"/>
                                <w:sz w:val="32"/>
                                <w:szCs w:val="32"/>
                              </w:rPr>
                              <w:t>附件</w:t>
                            </w:r>
                            <w:r>
                              <w:rPr>
                                <w:rFonts w:eastAsia="方正黑体简体"/>
                                <w:sz w:val="32"/>
                                <w:szCs w:val="32"/>
                              </w:rPr>
                              <w:t>1</w:t>
                            </w:r>
                          </w:p>
                        </w:txbxContent>
                      </v:textbox>
                    </v:shape>
                  </w:pict>
                </mc:Fallback>
              </mc:AlternateContent>
            </w:r>
            <w:r>
              <w:rPr>
                <w:rFonts w:eastAsia="仿宋_GB2312"/>
                <w:sz w:val="32"/>
                <w:szCs w:val="32"/>
              </w:rPr>
              <w:br w:type="page"/>
            </w:r>
            <w:r>
              <w:rPr>
                <w:rFonts w:eastAsia="方正小标宋简体"/>
                <w:color w:val="000000"/>
                <w:kern w:val="0"/>
                <w:sz w:val="44"/>
                <w:szCs w:val="44"/>
              </w:rPr>
              <w:t>南京市202</w:t>
            </w:r>
            <w:r>
              <w:rPr>
                <w:rFonts w:hint="eastAsia" w:eastAsia="方正小标宋简体"/>
                <w:color w:val="000000"/>
                <w:kern w:val="0"/>
                <w:sz w:val="44"/>
                <w:szCs w:val="44"/>
                <w:lang w:val="en-US" w:eastAsia="zh-CN"/>
              </w:rPr>
              <w:t>5</w:t>
            </w:r>
            <w:r>
              <w:rPr>
                <w:rFonts w:eastAsia="方正小标宋简体"/>
                <w:color w:val="000000"/>
                <w:kern w:val="0"/>
                <w:sz w:val="44"/>
                <w:szCs w:val="44"/>
              </w:rPr>
              <w:t>年无工作单位且无固定收入的</w:t>
            </w:r>
          </w:p>
          <w:p>
            <w:pPr>
              <w:widowControl/>
              <w:adjustRightInd w:val="0"/>
              <w:snapToGrid w:val="0"/>
              <w:spacing w:line="480" w:lineRule="exact"/>
              <w:jc w:val="center"/>
              <w:rPr>
                <w:rFonts w:eastAsia="方正小标宋简体"/>
                <w:color w:val="000000"/>
                <w:kern w:val="0"/>
                <w:sz w:val="44"/>
                <w:szCs w:val="44"/>
              </w:rPr>
            </w:pPr>
            <w:r>
              <w:rPr>
                <w:rFonts w:eastAsia="方正小标宋简体"/>
                <w:color w:val="000000"/>
                <w:kern w:val="0"/>
                <w:sz w:val="44"/>
                <w:szCs w:val="44"/>
              </w:rPr>
              <w:t>残疾军人抚恤标准表</w:t>
            </w:r>
          </w:p>
        </w:tc>
      </w:tr>
      <w:tr>
        <w:tblPrEx>
          <w:tblCellMar>
            <w:top w:w="0" w:type="dxa"/>
            <w:left w:w="108" w:type="dxa"/>
            <w:bottom w:w="0" w:type="dxa"/>
            <w:right w:w="108" w:type="dxa"/>
          </w:tblCellMar>
        </w:tblPrEx>
        <w:trPr>
          <w:wBefore w:w="0" w:type="dxa"/>
          <w:wAfter w:w="0" w:type="dxa"/>
          <w:trHeight w:val="420" w:hRule="atLeast"/>
        </w:trPr>
        <w:tc>
          <w:tcPr>
            <w:tcW w:w="9039" w:type="dxa"/>
            <w:gridSpan w:val="9"/>
            <w:tcBorders>
              <w:bottom w:val="single" w:color="auto" w:sz="4" w:space="0"/>
            </w:tcBorders>
            <w:noWrap/>
            <w:vAlign w:val="center"/>
          </w:tcPr>
          <w:p>
            <w:pPr>
              <w:widowControl/>
              <w:adjustRightInd w:val="0"/>
              <w:snapToGrid w:val="0"/>
              <w:ind w:right="624" w:firstLine="840" w:firstLineChars="300"/>
              <w:jc w:val="right"/>
              <w:rPr>
                <w:rFonts w:eastAsia="方正仿宋_GBK"/>
                <w:color w:val="000000"/>
                <w:kern w:val="0"/>
                <w:sz w:val="28"/>
                <w:szCs w:val="28"/>
              </w:rPr>
            </w:pPr>
            <w:r>
              <w:rPr>
                <w:rFonts w:eastAsia="方正仿宋_GBK"/>
                <w:color w:val="000000"/>
                <w:kern w:val="0"/>
                <w:sz w:val="28"/>
                <w:szCs w:val="28"/>
              </w:rPr>
              <w:t>单位：元</w:t>
            </w:r>
          </w:p>
        </w:tc>
      </w:tr>
      <w:tr>
        <w:tblPrEx>
          <w:tblCellMar>
            <w:top w:w="0" w:type="dxa"/>
            <w:left w:w="108" w:type="dxa"/>
            <w:bottom w:w="0" w:type="dxa"/>
            <w:right w:w="108" w:type="dxa"/>
          </w:tblCellMar>
        </w:tblPrEx>
        <w:trPr>
          <w:wBefore w:w="0" w:type="dxa"/>
          <w:wAfter w:w="0" w:type="dxa"/>
          <w:trHeight w:val="397" w:hRule="exac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残疾</w:t>
            </w:r>
            <w:r>
              <w:rPr>
                <w:rFonts w:eastAsia="方正黑体_GBK"/>
                <w:bCs/>
                <w:color w:val="000000"/>
                <w:kern w:val="0"/>
                <w:sz w:val="24"/>
              </w:rPr>
              <w:br w:type="textWrapping"/>
            </w:r>
            <w:r>
              <w:rPr>
                <w:rFonts w:eastAsia="方正黑体_GBK"/>
                <w:bCs/>
                <w:color w:val="000000"/>
                <w:kern w:val="0"/>
                <w:sz w:val="24"/>
              </w:rPr>
              <w:t>等级</w:t>
            </w:r>
          </w:p>
        </w:tc>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残疾</w:t>
            </w:r>
            <w:r>
              <w:rPr>
                <w:rFonts w:eastAsia="方正黑体_GBK"/>
                <w:bCs/>
                <w:color w:val="000000"/>
                <w:kern w:val="0"/>
                <w:sz w:val="24"/>
              </w:rPr>
              <w:br w:type="textWrapping"/>
            </w:r>
            <w:r>
              <w:rPr>
                <w:rFonts w:eastAsia="方正黑体_GBK"/>
                <w:bCs/>
                <w:color w:val="000000"/>
                <w:kern w:val="0"/>
                <w:sz w:val="24"/>
              </w:rPr>
              <w:t>性质</w:t>
            </w:r>
          </w:p>
        </w:tc>
        <w:tc>
          <w:tcPr>
            <w:tcW w:w="2268" w:type="dxa"/>
            <w:gridSpan w:val="2"/>
            <w:tcBorders>
              <w:top w:val="single" w:color="auto" w:sz="4" w:space="0"/>
              <w:left w:val="nil"/>
              <w:bottom w:val="single" w:color="auto" w:sz="4" w:space="0"/>
              <w:right w:val="single" w:color="000000" w:sz="4" w:space="0"/>
            </w:tcBorders>
            <w:noWrap/>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一般对象</w:t>
            </w:r>
          </w:p>
        </w:tc>
        <w:tc>
          <w:tcPr>
            <w:tcW w:w="2126" w:type="dxa"/>
            <w:gridSpan w:val="2"/>
            <w:tcBorders>
              <w:top w:val="single" w:color="auto" w:sz="4" w:space="0"/>
              <w:left w:val="nil"/>
              <w:bottom w:val="single" w:color="auto" w:sz="4" w:space="0"/>
              <w:right w:val="single" w:color="000000" w:sz="4" w:space="0"/>
            </w:tcBorders>
            <w:noWrap/>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孤老对象</w:t>
            </w:r>
          </w:p>
        </w:tc>
        <w:tc>
          <w:tcPr>
            <w:tcW w:w="1984" w:type="dxa"/>
            <w:gridSpan w:val="2"/>
            <w:tcBorders>
              <w:top w:val="single" w:color="auto" w:sz="4" w:space="0"/>
              <w:left w:val="nil"/>
              <w:bottom w:val="single" w:color="auto" w:sz="4" w:space="0"/>
              <w:right w:val="single" w:color="auto" w:sz="4" w:space="0"/>
            </w:tcBorders>
            <w:noWrap/>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护理费标准</w:t>
            </w:r>
          </w:p>
        </w:tc>
        <w:tc>
          <w:tcPr>
            <w:tcW w:w="993" w:type="dxa"/>
            <w:vMerge w:val="restart"/>
            <w:tcBorders>
              <w:top w:val="single" w:color="auto" w:sz="4" w:space="0"/>
              <w:left w:val="single" w:color="auto" w:sz="4" w:space="0"/>
              <w:right w:val="single" w:color="000000" w:sz="4" w:space="0"/>
            </w:tcBorders>
            <w:noWrap w:val="0"/>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备注</w:t>
            </w: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黑体_GBK"/>
                <w:bCs/>
                <w:color w:val="000000"/>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黑体_GBK"/>
                <w:bCs/>
                <w:color w:val="000000"/>
                <w:kern w:val="0"/>
                <w:sz w:val="24"/>
              </w:rPr>
            </w:pPr>
          </w:p>
        </w:tc>
        <w:tc>
          <w:tcPr>
            <w:tcW w:w="1134"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月金额</w:t>
            </w:r>
          </w:p>
        </w:tc>
        <w:tc>
          <w:tcPr>
            <w:tcW w:w="1134"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年金额</w:t>
            </w:r>
          </w:p>
        </w:tc>
        <w:tc>
          <w:tcPr>
            <w:tcW w:w="99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月金额</w:t>
            </w:r>
          </w:p>
        </w:tc>
        <w:tc>
          <w:tcPr>
            <w:tcW w:w="1134"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年金额</w:t>
            </w:r>
          </w:p>
        </w:tc>
        <w:tc>
          <w:tcPr>
            <w:tcW w:w="99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月金额</w:t>
            </w:r>
          </w:p>
        </w:tc>
        <w:tc>
          <w:tcPr>
            <w:tcW w:w="992"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黑体_GBK"/>
                <w:bCs/>
                <w:color w:val="000000"/>
                <w:kern w:val="0"/>
                <w:sz w:val="24"/>
              </w:rPr>
            </w:pPr>
            <w:r>
              <w:rPr>
                <w:rFonts w:eastAsia="方正黑体_GBK"/>
                <w:bCs/>
                <w:color w:val="000000"/>
                <w:kern w:val="0"/>
                <w:sz w:val="24"/>
              </w:rPr>
              <w:t>年金额</w:t>
            </w:r>
          </w:p>
        </w:tc>
        <w:tc>
          <w:tcPr>
            <w:tcW w:w="993" w:type="dxa"/>
            <w:vMerge w:val="continue"/>
            <w:tcBorders>
              <w:left w:val="single" w:color="auto" w:sz="4" w:space="0"/>
              <w:bottom w:val="single" w:color="auto" w:sz="4" w:space="0"/>
              <w:right w:val="single" w:color="000000" w:sz="4" w:space="0"/>
            </w:tcBorders>
            <w:noWrap w:val="0"/>
            <w:vAlign w:val="center"/>
          </w:tcPr>
          <w:p>
            <w:pPr>
              <w:widowControl/>
              <w:adjustRightInd w:val="0"/>
              <w:snapToGrid w:val="0"/>
              <w:spacing w:line="240" w:lineRule="exact"/>
              <w:jc w:val="center"/>
              <w:rPr>
                <w:rFonts w:eastAsia="方正黑体_GBK"/>
                <w:bCs/>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restar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eastAsia="方正楷体_GBK"/>
                <w:bCs/>
                <w:color w:val="000000"/>
                <w:kern w:val="0"/>
                <w:sz w:val="24"/>
              </w:rPr>
            </w:pPr>
            <w:r>
              <w:rPr>
                <w:rFonts w:eastAsia="方正楷体_GBK"/>
                <w:bCs/>
                <w:color w:val="000000"/>
                <w:kern w:val="0"/>
                <w:sz w:val="24"/>
              </w:rPr>
              <w:t>一级</w:t>
            </w: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因战</w:t>
            </w:r>
          </w:p>
        </w:tc>
        <w:tc>
          <w:tcPr>
            <w:tcW w:w="113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13810</w:t>
            </w:r>
          </w:p>
        </w:tc>
        <w:tc>
          <w:tcPr>
            <w:tcW w:w="1134"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165720</w:t>
            </w:r>
          </w:p>
        </w:tc>
        <w:tc>
          <w:tcPr>
            <w:tcW w:w="992"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16570</w:t>
            </w:r>
          </w:p>
        </w:tc>
        <w:tc>
          <w:tcPr>
            <w:tcW w:w="1134"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198840</w:t>
            </w:r>
          </w:p>
        </w:tc>
        <w:tc>
          <w:tcPr>
            <w:tcW w:w="9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6680</w:t>
            </w:r>
          </w:p>
        </w:tc>
        <w:tc>
          <w:tcPr>
            <w:tcW w:w="992"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80160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因公</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13535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162420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16240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194880</w:t>
            </w:r>
          </w:p>
        </w:tc>
        <w:tc>
          <w:tcPr>
            <w:tcW w:w="99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6680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80160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因病</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13260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159120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15910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190920</w:t>
            </w:r>
          </w:p>
        </w:tc>
        <w:tc>
          <w:tcPr>
            <w:tcW w:w="99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4010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48120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restar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eastAsia="方正楷体_GBK"/>
                <w:bCs/>
                <w:color w:val="000000"/>
                <w:kern w:val="0"/>
                <w:sz w:val="24"/>
              </w:rPr>
            </w:pPr>
            <w:r>
              <w:rPr>
                <w:rFonts w:eastAsia="方正楷体_GBK"/>
                <w:bCs/>
                <w:color w:val="000000"/>
                <w:kern w:val="0"/>
                <w:sz w:val="24"/>
              </w:rPr>
              <w:t>二级</w:t>
            </w: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因战</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12980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155760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15575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186900</w:t>
            </w:r>
          </w:p>
        </w:tc>
        <w:tc>
          <w:tcPr>
            <w:tcW w:w="99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6680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80160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因公</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12705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152460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15245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182940</w:t>
            </w:r>
          </w:p>
        </w:tc>
        <w:tc>
          <w:tcPr>
            <w:tcW w:w="99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6680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80160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因病</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12290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147480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14750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177000</w:t>
            </w:r>
          </w:p>
        </w:tc>
        <w:tc>
          <w:tcPr>
            <w:tcW w:w="99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4010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48120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restar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eastAsia="方正楷体_GBK"/>
                <w:bCs/>
                <w:color w:val="000000"/>
                <w:kern w:val="0"/>
                <w:sz w:val="24"/>
              </w:rPr>
            </w:pPr>
            <w:r>
              <w:rPr>
                <w:rFonts w:eastAsia="方正楷体_GBK"/>
                <w:bCs/>
                <w:color w:val="000000"/>
                <w:kern w:val="0"/>
                <w:sz w:val="24"/>
              </w:rPr>
              <w:t>三级</w:t>
            </w: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因战</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11740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140880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14090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169080</w:t>
            </w:r>
          </w:p>
        </w:tc>
        <w:tc>
          <w:tcPr>
            <w:tcW w:w="99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5345</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64140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因公</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11050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132600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13260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159120</w:t>
            </w:r>
          </w:p>
        </w:tc>
        <w:tc>
          <w:tcPr>
            <w:tcW w:w="99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5345</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64140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因病</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10360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124320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12430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149160</w:t>
            </w:r>
          </w:p>
        </w:tc>
        <w:tc>
          <w:tcPr>
            <w:tcW w:w="99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4010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48120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restar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eastAsia="方正楷体_GBK"/>
                <w:bCs/>
                <w:color w:val="000000"/>
                <w:kern w:val="0"/>
                <w:sz w:val="24"/>
              </w:rPr>
            </w:pPr>
            <w:r>
              <w:rPr>
                <w:rFonts w:eastAsia="方正楷体_GBK"/>
                <w:bCs/>
                <w:color w:val="000000"/>
                <w:kern w:val="0"/>
                <w:sz w:val="24"/>
              </w:rPr>
              <w:t>四级</w:t>
            </w: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因战</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9665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115980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11600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139200</w:t>
            </w:r>
          </w:p>
        </w:tc>
        <w:tc>
          <w:tcPr>
            <w:tcW w:w="99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5345</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64140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因公</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8975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107700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10770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129240</w:t>
            </w:r>
          </w:p>
        </w:tc>
        <w:tc>
          <w:tcPr>
            <w:tcW w:w="99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5345</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64140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因病</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8285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99420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9940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119280</w:t>
            </w:r>
          </w:p>
        </w:tc>
        <w:tc>
          <w:tcPr>
            <w:tcW w:w="992"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4010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48120</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color w:val="000000"/>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restar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eastAsia="方正楷体_GBK"/>
                <w:bCs/>
                <w:color w:val="000000"/>
                <w:kern w:val="0"/>
                <w:sz w:val="24"/>
              </w:rPr>
            </w:pPr>
            <w:r>
              <w:rPr>
                <w:rFonts w:eastAsia="方正楷体_GBK"/>
                <w:bCs/>
                <w:color w:val="000000"/>
                <w:kern w:val="0"/>
                <w:sz w:val="24"/>
              </w:rPr>
              <w:t>五级</w:t>
            </w: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因战</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7595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91140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9115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109380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因公</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6905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82860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8285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99420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因病</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6215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74580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7460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89520</w:t>
            </w:r>
          </w:p>
        </w:tc>
        <w:tc>
          <w:tcPr>
            <w:tcW w:w="9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3340</w:t>
            </w:r>
          </w:p>
        </w:tc>
        <w:tc>
          <w:tcPr>
            <w:tcW w:w="992"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40080</w:t>
            </w:r>
          </w:p>
        </w:tc>
        <w:tc>
          <w:tcPr>
            <w:tcW w:w="993" w:type="dxa"/>
            <w:vMerge w:val="restart"/>
            <w:tcBorders>
              <w:top w:val="nil"/>
              <w:left w:val="nil"/>
              <w:right w:val="single" w:color="auto" w:sz="4" w:space="0"/>
            </w:tcBorders>
            <w:noWrap w:val="0"/>
            <w:vAlign w:val="center"/>
          </w:tcPr>
          <w:p>
            <w:pPr>
              <w:widowControl/>
              <w:adjustRightInd w:val="0"/>
              <w:snapToGrid w:val="0"/>
              <w:spacing w:line="240" w:lineRule="exact"/>
              <w:jc w:val="center"/>
              <w:rPr>
                <w:rFonts w:eastAsia="方正仿宋_GBK"/>
                <w:kern w:val="0"/>
                <w:sz w:val="18"/>
                <w:szCs w:val="18"/>
              </w:rPr>
            </w:pPr>
            <w:r>
              <w:rPr>
                <w:rFonts w:eastAsia="方正仿宋_GBK"/>
                <w:kern w:val="0"/>
                <w:sz w:val="18"/>
                <w:szCs w:val="18"/>
              </w:rPr>
              <w:t>此为因精神病被评定为五级至六级的残疾军人护理费</w:t>
            </w:r>
          </w:p>
        </w:tc>
      </w:tr>
      <w:tr>
        <w:tblPrEx>
          <w:tblCellMar>
            <w:top w:w="0" w:type="dxa"/>
            <w:left w:w="108" w:type="dxa"/>
            <w:bottom w:w="0" w:type="dxa"/>
            <w:right w:w="108" w:type="dxa"/>
          </w:tblCellMar>
        </w:tblPrEx>
        <w:trPr>
          <w:wBefore w:w="0" w:type="dxa"/>
          <w:wAfter w:w="0" w:type="dxa"/>
          <w:trHeight w:val="397" w:hRule="exact"/>
        </w:trPr>
        <w:tc>
          <w:tcPr>
            <w:tcW w:w="817" w:type="dxa"/>
            <w:vMerge w:val="restar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eastAsia="方正楷体_GBK"/>
                <w:bCs/>
                <w:color w:val="000000"/>
                <w:kern w:val="0"/>
                <w:sz w:val="24"/>
              </w:rPr>
            </w:pPr>
            <w:r>
              <w:rPr>
                <w:rFonts w:eastAsia="方正楷体_GBK"/>
                <w:bCs/>
                <w:color w:val="000000"/>
                <w:kern w:val="0"/>
                <w:sz w:val="24"/>
              </w:rPr>
              <w:t>六级</w:t>
            </w: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因战</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5660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67920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6790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81480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vMerge w:val="continue"/>
            <w:tcBorders>
              <w:left w:val="nil"/>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因公</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5110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61320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6130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73560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vMerge w:val="continue"/>
            <w:tcBorders>
              <w:left w:val="nil"/>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因病</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4555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54660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5465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65580</w:t>
            </w:r>
          </w:p>
        </w:tc>
        <w:tc>
          <w:tcPr>
            <w:tcW w:w="99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3340</w:t>
            </w:r>
          </w:p>
        </w:tc>
        <w:tc>
          <w:tcPr>
            <w:tcW w:w="992"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40080</w:t>
            </w:r>
          </w:p>
        </w:tc>
        <w:tc>
          <w:tcPr>
            <w:tcW w:w="993" w:type="dxa"/>
            <w:vMerge w:val="continue"/>
            <w:tcBorders>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restar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eastAsia="方正楷体_GBK"/>
                <w:bCs/>
                <w:color w:val="000000"/>
                <w:kern w:val="0"/>
                <w:sz w:val="24"/>
              </w:rPr>
            </w:pPr>
            <w:r>
              <w:rPr>
                <w:rFonts w:eastAsia="方正楷体_GBK"/>
                <w:bCs/>
                <w:color w:val="000000"/>
                <w:kern w:val="0"/>
                <w:sz w:val="24"/>
              </w:rPr>
              <w:t>七级</w:t>
            </w: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因战</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4145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49740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4975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59700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因公</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3865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46380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4640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55680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restar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eastAsia="方正楷体_GBK"/>
                <w:bCs/>
                <w:color w:val="000000"/>
                <w:kern w:val="0"/>
                <w:sz w:val="24"/>
              </w:rPr>
            </w:pPr>
            <w:r>
              <w:rPr>
                <w:rFonts w:eastAsia="方正楷体_GBK"/>
                <w:bCs/>
                <w:color w:val="000000"/>
                <w:kern w:val="0"/>
                <w:sz w:val="24"/>
              </w:rPr>
              <w:t>八级</w:t>
            </w: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因战</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3590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43080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4310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51720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因公</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3315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39780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3980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47760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restar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eastAsia="方正楷体_GBK"/>
                <w:bCs/>
                <w:color w:val="000000"/>
                <w:kern w:val="0"/>
                <w:sz w:val="24"/>
              </w:rPr>
            </w:pPr>
            <w:r>
              <w:rPr>
                <w:rFonts w:eastAsia="方正楷体_GBK"/>
                <w:bCs/>
                <w:color w:val="000000"/>
                <w:kern w:val="0"/>
                <w:sz w:val="24"/>
              </w:rPr>
              <w:t>九级</w:t>
            </w: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因战</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3040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36480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3650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43800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因公</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2760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33120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3310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39720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restart"/>
            <w:tcBorders>
              <w:top w:val="nil"/>
              <w:left w:val="single" w:color="auto" w:sz="4" w:space="0"/>
              <w:bottom w:val="single" w:color="auto" w:sz="4" w:space="0"/>
              <w:right w:val="single" w:color="auto" w:sz="4" w:space="0"/>
            </w:tcBorders>
            <w:noWrap/>
            <w:vAlign w:val="center"/>
          </w:tcPr>
          <w:p>
            <w:pPr>
              <w:widowControl/>
              <w:adjustRightInd w:val="0"/>
              <w:snapToGrid w:val="0"/>
              <w:spacing w:line="240" w:lineRule="exact"/>
              <w:jc w:val="center"/>
              <w:rPr>
                <w:rFonts w:eastAsia="方正楷体_GBK"/>
                <w:bCs/>
                <w:color w:val="000000"/>
                <w:kern w:val="0"/>
                <w:sz w:val="24"/>
              </w:rPr>
            </w:pPr>
            <w:r>
              <w:rPr>
                <w:rFonts w:eastAsia="方正楷体_GBK"/>
                <w:bCs/>
                <w:color w:val="000000"/>
                <w:kern w:val="0"/>
                <w:sz w:val="24"/>
              </w:rPr>
              <w:t>十级</w:t>
            </w: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因战</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2485</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29820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2980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35760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r>
        <w:tblPrEx>
          <w:tblCellMar>
            <w:top w:w="0" w:type="dxa"/>
            <w:left w:w="108" w:type="dxa"/>
            <w:bottom w:w="0" w:type="dxa"/>
            <w:right w:w="108" w:type="dxa"/>
          </w:tblCellMar>
        </w:tblPrEx>
        <w:trPr>
          <w:wBefore w:w="0" w:type="dxa"/>
          <w:wAfter w:w="0" w:type="dxa"/>
          <w:trHeight w:val="397" w:hRule="exact"/>
        </w:trPr>
        <w:tc>
          <w:tcPr>
            <w:tcW w:w="817"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left"/>
              <w:rPr>
                <w:rFonts w:eastAsia="方正楷体_GBK"/>
                <w:bCs/>
                <w:color w:val="000000"/>
                <w:kern w:val="0"/>
                <w:sz w:val="24"/>
              </w:rPr>
            </w:pPr>
          </w:p>
        </w:tc>
        <w:tc>
          <w:tcPr>
            <w:tcW w:w="851" w:type="dxa"/>
            <w:tcBorders>
              <w:top w:val="nil"/>
              <w:left w:val="nil"/>
              <w:bottom w:val="single" w:color="auto" w:sz="4" w:space="0"/>
              <w:right w:val="single" w:color="auto" w:sz="4" w:space="0"/>
            </w:tcBorders>
            <w:noWrap/>
            <w:vAlign w:val="center"/>
          </w:tcPr>
          <w:p>
            <w:pPr>
              <w:adjustRightInd w:val="0"/>
              <w:snapToGrid w:val="0"/>
              <w:jc w:val="center"/>
              <w:rPr>
                <w:rFonts w:hint="eastAsia" w:ascii="方正楷体_GBK" w:eastAsia="方正楷体_GBK"/>
                <w:sz w:val="28"/>
                <w:szCs w:val="28"/>
              </w:rPr>
            </w:pPr>
            <w:r>
              <w:rPr>
                <w:rFonts w:hint="eastAsia" w:ascii="方正楷体_GBK" w:eastAsia="方正楷体_GBK"/>
                <w:sz w:val="28"/>
                <w:szCs w:val="28"/>
              </w:rPr>
              <w:t>因公</w:t>
            </w:r>
          </w:p>
        </w:tc>
        <w:tc>
          <w:tcPr>
            <w:tcW w:w="1134" w:type="dxa"/>
            <w:tcBorders>
              <w:top w:val="nil"/>
              <w:left w:val="single" w:color="auto" w:sz="4" w:space="0"/>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2210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26520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2650</w:t>
            </w:r>
          </w:p>
        </w:tc>
        <w:tc>
          <w:tcPr>
            <w:tcW w:w="1134"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31800</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2" w:type="dxa"/>
            <w:tcBorders>
              <w:top w:val="nil"/>
              <w:left w:val="nil"/>
              <w:bottom w:val="single" w:color="auto" w:sz="4" w:space="0"/>
              <w:right w:val="single" w:color="auto" w:sz="4" w:space="0"/>
            </w:tcBorders>
            <w:noWrap/>
            <w:vAlign w:val="center"/>
          </w:tcPr>
          <w:p>
            <w:pPr>
              <w:adjustRightInd w:val="0"/>
              <w:snapToGrid w:val="0"/>
              <w:jc w:val="center"/>
              <w:rPr>
                <w:rFonts w:hint="default" w:ascii="Times New Roman" w:hAnsi="Times New Roman" w:eastAsia="方正楷体_GBK" w:cs="Times New Roman"/>
                <w:sz w:val="28"/>
                <w:szCs w:val="28"/>
              </w:rPr>
            </w:pPr>
            <w:r>
              <w:rPr>
                <w:rFonts w:hint="default" w:ascii="Times New Roman" w:hAnsi="Times New Roman" w:eastAsia="方正楷体_GBK" w:cs="Times New Roman"/>
                <w:sz w:val="28"/>
                <w:szCs w:val="28"/>
                <w:lang w:val="en-US" w:eastAsia="zh-CN"/>
              </w:rPr>
              <w:t>/</w:t>
            </w:r>
          </w:p>
        </w:tc>
        <w:tc>
          <w:tcPr>
            <w:tcW w:w="993" w:type="dxa"/>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eastAsia="方正仿宋_GBK"/>
                <w:kern w:val="0"/>
                <w:sz w:val="24"/>
              </w:rPr>
            </w:pPr>
          </w:p>
        </w:tc>
      </w:tr>
    </w:tbl>
    <w:p>
      <w:pPr>
        <w:widowControl/>
        <w:adjustRightInd w:val="0"/>
        <w:snapToGrid w:val="0"/>
        <w:jc w:val="center"/>
        <w:rPr>
          <w:rFonts w:eastAsia="方正小标宋简体"/>
          <w:kern w:val="0"/>
          <w:sz w:val="44"/>
          <w:szCs w:val="44"/>
        </w:rPr>
        <w:sectPr>
          <w:footerReference r:id="rId3" w:type="default"/>
          <w:footerReference r:id="rId4" w:type="even"/>
          <w:pgSz w:w="11906" w:h="16838"/>
          <w:pgMar w:top="1985" w:right="1588" w:bottom="1588" w:left="1588" w:header="851" w:footer="992" w:gutter="0"/>
          <w:cols w:space="720" w:num="1"/>
          <w:docGrid w:type="lines" w:linePitch="312" w:charSpace="0"/>
        </w:sectPr>
      </w:pPr>
    </w:p>
    <w:tbl>
      <w:tblPr>
        <w:tblStyle w:val="6"/>
        <w:tblW w:w="13041" w:type="dxa"/>
        <w:jc w:val="center"/>
        <w:tblLayout w:type="fixed"/>
        <w:tblCellMar>
          <w:top w:w="0" w:type="dxa"/>
          <w:left w:w="108" w:type="dxa"/>
          <w:bottom w:w="0" w:type="dxa"/>
          <w:right w:w="108" w:type="dxa"/>
        </w:tblCellMar>
      </w:tblPr>
      <w:tblGrid>
        <w:gridCol w:w="1217"/>
        <w:gridCol w:w="1948"/>
        <w:gridCol w:w="3292"/>
        <w:gridCol w:w="3292"/>
        <w:gridCol w:w="3292"/>
      </w:tblGrid>
      <w:tr>
        <w:tblPrEx>
          <w:tblCellMar>
            <w:top w:w="0" w:type="dxa"/>
            <w:left w:w="108" w:type="dxa"/>
            <w:bottom w:w="0" w:type="dxa"/>
            <w:right w:w="108" w:type="dxa"/>
          </w:tblCellMar>
        </w:tblPrEx>
        <w:trPr>
          <w:wBefore w:w="0" w:type="dxa"/>
          <w:wAfter w:w="0" w:type="dxa"/>
          <w:trHeight w:val="780" w:hRule="atLeast"/>
          <w:jc w:val="center"/>
        </w:trPr>
        <w:tc>
          <w:tcPr>
            <w:tcW w:w="13041" w:type="dxa"/>
            <w:gridSpan w:val="5"/>
            <w:tcBorders>
              <w:top w:val="nil"/>
              <w:left w:val="nil"/>
              <w:bottom w:val="nil"/>
              <w:right w:val="nil"/>
            </w:tcBorders>
            <w:noWrap/>
            <w:vAlign w:val="bottom"/>
          </w:tcPr>
          <w:tbl>
            <w:tblPr>
              <w:tblStyle w:val="6"/>
              <w:tblW w:w="13077" w:type="dxa"/>
              <w:tblInd w:w="0" w:type="dxa"/>
              <w:tblLayout w:type="fixed"/>
              <w:tblCellMar>
                <w:top w:w="0" w:type="dxa"/>
                <w:left w:w="108" w:type="dxa"/>
                <w:bottom w:w="0" w:type="dxa"/>
                <w:right w:w="108" w:type="dxa"/>
              </w:tblCellMar>
            </w:tblPr>
            <w:tblGrid>
              <w:gridCol w:w="13077"/>
            </w:tblGrid>
            <w:tr>
              <w:tblPrEx>
                <w:tblCellMar>
                  <w:top w:w="0" w:type="dxa"/>
                  <w:left w:w="108" w:type="dxa"/>
                  <w:bottom w:w="0" w:type="dxa"/>
                  <w:right w:w="108" w:type="dxa"/>
                </w:tblCellMar>
              </w:tblPrEx>
              <w:trPr>
                <w:wBefore w:w="0" w:type="dxa"/>
                <w:wAfter w:w="0" w:type="dxa"/>
                <w:trHeight w:val="455" w:hRule="atLeast"/>
              </w:trPr>
              <w:tc>
                <w:tcPr>
                  <w:tcW w:w="13077" w:type="dxa"/>
                  <w:tcBorders>
                    <w:top w:val="nil"/>
                    <w:left w:val="nil"/>
                    <w:bottom w:val="nil"/>
                    <w:right w:val="nil"/>
                  </w:tcBorders>
                  <w:noWrap w:val="0"/>
                  <w:vAlign w:val="bottom"/>
                </w:tcPr>
                <w:p>
                  <w:pPr>
                    <w:widowControl/>
                    <w:adjustRightInd w:val="0"/>
                    <w:snapToGrid w:val="0"/>
                    <w:jc w:val="center"/>
                    <w:rPr>
                      <w:rFonts w:eastAsia="方正小标宋简体"/>
                      <w:kern w:val="0"/>
                      <w:sz w:val="44"/>
                      <w:szCs w:val="44"/>
                    </w:rPr>
                  </w:pPr>
                </w:p>
              </w:tc>
            </w:tr>
          </w:tbl>
          <w:p>
            <w:pPr>
              <w:widowControl/>
              <w:adjustRightInd w:val="0"/>
              <w:snapToGrid w:val="0"/>
              <w:jc w:val="center"/>
              <w:rPr>
                <w:rFonts w:eastAsia="方正小标宋简体"/>
                <w:kern w:val="0"/>
                <w:sz w:val="44"/>
                <w:szCs w:val="44"/>
              </w:rPr>
            </w:pPr>
            <w:r>
              <w:rPr>
                <w:rFonts w:eastAsia="方正小标宋简体"/>
                <w:kern w:val="0"/>
                <w:sz w:val="44"/>
                <w:szCs w:val="44"/>
              </w:rPr>
              <w:t>南京市202</w:t>
            </w:r>
            <w:r>
              <w:rPr>
                <w:rFonts w:hint="eastAsia" w:eastAsia="方正小标宋简体"/>
                <w:kern w:val="0"/>
                <w:sz w:val="44"/>
                <w:szCs w:val="44"/>
                <w:lang w:val="en-US" w:eastAsia="zh-CN"/>
              </w:rPr>
              <w:t>5</w:t>
            </w:r>
            <w:r>
              <w:rPr>
                <w:rFonts w:eastAsia="方正小标宋简体"/>
                <w:kern w:val="0"/>
                <w:sz w:val="44"/>
                <w:szCs w:val="44"/>
              </w:rPr>
              <w:t>年“三属”定期抚恤标准表</w:t>
            </w:r>
          </w:p>
        </w:tc>
      </w:tr>
      <w:tr>
        <w:tblPrEx>
          <w:tblCellMar>
            <w:top w:w="0" w:type="dxa"/>
            <w:left w:w="108" w:type="dxa"/>
            <w:bottom w:w="0" w:type="dxa"/>
            <w:right w:w="108" w:type="dxa"/>
          </w:tblCellMar>
        </w:tblPrEx>
        <w:trPr>
          <w:wBefore w:w="0" w:type="dxa"/>
          <w:wAfter w:w="0" w:type="dxa"/>
          <w:trHeight w:val="451" w:hRule="atLeast"/>
          <w:jc w:val="center"/>
        </w:trPr>
        <w:tc>
          <w:tcPr>
            <w:tcW w:w="1217" w:type="dxa"/>
            <w:tcBorders>
              <w:top w:val="nil"/>
              <w:left w:val="nil"/>
              <w:bottom w:val="nil"/>
              <w:right w:val="nil"/>
            </w:tcBorders>
            <w:noWrap/>
            <w:vAlign w:val="bottom"/>
          </w:tcPr>
          <w:p>
            <w:pPr>
              <w:widowControl/>
              <w:jc w:val="center"/>
              <w:rPr>
                <w:rFonts w:eastAsia="方正仿宋_GBK"/>
                <w:kern w:val="0"/>
                <w:sz w:val="32"/>
                <w:szCs w:val="32"/>
              </w:rPr>
            </w:pPr>
          </w:p>
        </w:tc>
        <w:tc>
          <w:tcPr>
            <w:tcW w:w="1948" w:type="dxa"/>
            <w:tcBorders>
              <w:top w:val="nil"/>
              <w:left w:val="nil"/>
              <w:bottom w:val="nil"/>
              <w:right w:val="nil"/>
            </w:tcBorders>
            <w:noWrap/>
            <w:vAlign w:val="bottom"/>
          </w:tcPr>
          <w:p>
            <w:pPr>
              <w:widowControl/>
              <w:jc w:val="left"/>
              <w:rPr>
                <w:rFonts w:eastAsia="方正仿宋_GBK"/>
                <w:kern w:val="0"/>
                <w:sz w:val="32"/>
                <w:szCs w:val="32"/>
              </w:rPr>
            </w:pPr>
          </w:p>
        </w:tc>
        <w:tc>
          <w:tcPr>
            <w:tcW w:w="3292" w:type="dxa"/>
            <w:tcBorders>
              <w:top w:val="nil"/>
              <w:left w:val="nil"/>
              <w:bottom w:val="nil"/>
              <w:right w:val="nil"/>
            </w:tcBorders>
            <w:noWrap/>
            <w:vAlign w:val="bottom"/>
          </w:tcPr>
          <w:p>
            <w:pPr>
              <w:widowControl/>
              <w:jc w:val="left"/>
              <w:rPr>
                <w:rFonts w:eastAsia="方正仿宋_GBK"/>
                <w:kern w:val="0"/>
                <w:sz w:val="32"/>
                <w:szCs w:val="32"/>
              </w:rPr>
            </w:pPr>
          </w:p>
        </w:tc>
        <w:tc>
          <w:tcPr>
            <w:tcW w:w="3292" w:type="dxa"/>
            <w:tcBorders>
              <w:top w:val="nil"/>
              <w:left w:val="nil"/>
              <w:bottom w:val="nil"/>
              <w:right w:val="nil"/>
            </w:tcBorders>
            <w:noWrap/>
            <w:vAlign w:val="bottom"/>
          </w:tcPr>
          <w:p>
            <w:pPr>
              <w:widowControl/>
              <w:jc w:val="left"/>
              <w:rPr>
                <w:rFonts w:eastAsia="方正仿宋_GBK"/>
                <w:kern w:val="0"/>
                <w:sz w:val="32"/>
                <w:szCs w:val="32"/>
              </w:rPr>
            </w:pPr>
          </w:p>
        </w:tc>
        <w:tc>
          <w:tcPr>
            <w:tcW w:w="3292" w:type="dxa"/>
            <w:tcBorders>
              <w:top w:val="nil"/>
              <w:left w:val="nil"/>
              <w:bottom w:val="nil"/>
              <w:right w:val="nil"/>
            </w:tcBorders>
            <w:noWrap/>
            <w:vAlign w:val="bottom"/>
          </w:tcPr>
          <w:p>
            <w:pPr>
              <w:widowControl/>
              <w:jc w:val="center"/>
              <w:rPr>
                <w:rFonts w:eastAsia="方正仿宋_GBK"/>
                <w:kern w:val="0"/>
                <w:sz w:val="32"/>
                <w:szCs w:val="32"/>
              </w:rPr>
            </w:pPr>
            <w:r>
              <w:rPr>
                <w:rFonts w:eastAsia="方正仿宋_GBK"/>
                <w:kern w:val="0"/>
                <w:sz w:val="32"/>
                <w:szCs w:val="32"/>
              </w:rPr>
              <w:t xml:space="preserve">     单位：元</w:t>
            </w:r>
          </w:p>
        </w:tc>
      </w:tr>
      <w:tr>
        <w:tblPrEx>
          <w:tblCellMar>
            <w:top w:w="0" w:type="dxa"/>
            <w:left w:w="108" w:type="dxa"/>
            <w:bottom w:w="0" w:type="dxa"/>
            <w:right w:w="108" w:type="dxa"/>
          </w:tblCellMar>
        </w:tblPrEx>
        <w:trPr>
          <w:wBefore w:w="0" w:type="dxa"/>
          <w:wAfter w:w="0" w:type="dxa"/>
          <w:trHeight w:val="1261" w:hRule="atLeast"/>
          <w:jc w:val="center"/>
        </w:trPr>
        <w:tc>
          <w:tcPr>
            <w:tcW w:w="3165"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方正黑体_GBK"/>
                <w:kern w:val="0"/>
                <w:sz w:val="30"/>
                <w:szCs w:val="30"/>
              </w:rPr>
            </w:pPr>
            <w:r>
              <w:rPr>
                <w:rFonts w:eastAsia="方正黑体_GBK"/>
                <w:kern w:val="0"/>
                <w:sz w:val="30"/>
                <w:szCs w:val="30"/>
              </w:rPr>
              <w:t>类    别</w:t>
            </w:r>
          </w:p>
        </w:tc>
        <w:tc>
          <w:tcPr>
            <w:tcW w:w="3292" w:type="dxa"/>
            <w:tcBorders>
              <w:top w:val="single" w:color="auto" w:sz="4" w:space="0"/>
              <w:left w:val="nil"/>
              <w:bottom w:val="single" w:color="auto" w:sz="4" w:space="0"/>
              <w:right w:val="single" w:color="auto" w:sz="4" w:space="0"/>
            </w:tcBorders>
            <w:noWrap/>
            <w:vAlign w:val="center"/>
          </w:tcPr>
          <w:p>
            <w:pPr>
              <w:widowControl/>
              <w:jc w:val="center"/>
              <w:rPr>
                <w:rFonts w:eastAsia="方正黑体_GBK"/>
                <w:kern w:val="0"/>
                <w:sz w:val="30"/>
                <w:szCs w:val="30"/>
              </w:rPr>
            </w:pPr>
            <w:r>
              <w:rPr>
                <w:rFonts w:eastAsia="方正黑体_GBK"/>
                <w:kern w:val="0"/>
                <w:sz w:val="30"/>
                <w:szCs w:val="30"/>
              </w:rPr>
              <w:t>烈  士  遗  属</w:t>
            </w:r>
          </w:p>
        </w:tc>
        <w:tc>
          <w:tcPr>
            <w:tcW w:w="3292" w:type="dxa"/>
            <w:tcBorders>
              <w:top w:val="single" w:color="auto" w:sz="4" w:space="0"/>
              <w:left w:val="nil"/>
              <w:bottom w:val="single" w:color="auto" w:sz="4" w:space="0"/>
              <w:right w:val="single" w:color="auto" w:sz="4" w:space="0"/>
            </w:tcBorders>
            <w:noWrap/>
            <w:vAlign w:val="center"/>
          </w:tcPr>
          <w:p>
            <w:pPr>
              <w:widowControl/>
              <w:jc w:val="center"/>
              <w:rPr>
                <w:rFonts w:eastAsia="方正黑体_GBK"/>
                <w:kern w:val="0"/>
                <w:sz w:val="30"/>
                <w:szCs w:val="30"/>
              </w:rPr>
            </w:pPr>
            <w:r>
              <w:rPr>
                <w:rFonts w:eastAsia="方正黑体_GBK"/>
                <w:kern w:val="0"/>
                <w:sz w:val="30"/>
                <w:szCs w:val="30"/>
              </w:rPr>
              <w:t>因公牺牲军人遗属</w:t>
            </w:r>
          </w:p>
        </w:tc>
        <w:tc>
          <w:tcPr>
            <w:tcW w:w="3292" w:type="dxa"/>
            <w:tcBorders>
              <w:top w:val="single" w:color="auto" w:sz="4" w:space="0"/>
              <w:left w:val="nil"/>
              <w:bottom w:val="single" w:color="auto" w:sz="4" w:space="0"/>
              <w:right w:val="single" w:color="auto" w:sz="4" w:space="0"/>
            </w:tcBorders>
            <w:noWrap/>
            <w:vAlign w:val="center"/>
          </w:tcPr>
          <w:p>
            <w:pPr>
              <w:widowControl/>
              <w:jc w:val="center"/>
              <w:rPr>
                <w:rFonts w:eastAsia="方正黑体_GBK"/>
                <w:kern w:val="0"/>
                <w:sz w:val="30"/>
                <w:szCs w:val="30"/>
              </w:rPr>
            </w:pPr>
            <w:r>
              <w:rPr>
                <w:rFonts w:eastAsia="方正黑体_GBK"/>
                <w:kern w:val="0"/>
                <w:sz w:val="30"/>
                <w:szCs w:val="30"/>
              </w:rPr>
              <w:t>病故军人遗属</w:t>
            </w:r>
          </w:p>
        </w:tc>
      </w:tr>
      <w:tr>
        <w:tblPrEx>
          <w:tblCellMar>
            <w:top w:w="0" w:type="dxa"/>
            <w:left w:w="108" w:type="dxa"/>
            <w:bottom w:w="0" w:type="dxa"/>
            <w:right w:w="108" w:type="dxa"/>
          </w:tblCellMar>
        </w:tblPrEx>
        <w:trPr>
          <w:wBefore w:w="0" w:type="dxa"/>
          <w:wAfter w:w="0" w:type="dxa"/>
          <w:trHeight w:val="1261" w:hRule="atLeast"/>
          <w:jc w:val="center"/>
        </w:trPr>
        <w:tc>
          <w:tcPr>
            <w:tcW w:w="121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方正楷体_GBK"/>
                <w:bCs/>
                <w:kern w:val="0"/>
                <w:sz w:val="30"/>
                <w:szCs w:val="30"/>
              </w:rPr>
            </w:pPr>
            <w:r>
              <w:rPr>
                <w:rFonts w:eastAsia="方正楷体_GBK"/>
                <w:bCs/>
                <w:kern w:val="0"/>
                <w:sz w:val="30"/>
                <w:szCs w:val="30"/>
              </w:rPr>
              <w:t>一般</w:t>
            </w:r>
            <w:r>
              <w:rPr>
                <w:rFonts w:eastAsia="方正楷体_GBK"/>
                <w:bCs/>
                <w:kern w:val="0"/>
                <w:sz w:val="30"/>
                <w:szCs w:val="30"/>
              </w:rPr>
              <w:br w:type="textWrapping"/>
            </w:r>
            <w:r>
              <w:rPr>
                <w:rFonts w:eastAsia="方正楷体_GBK"/>
                <w:bCs/>
                <w:kern w:val="0"/>
                <w:sz w:val="30"/>
                <w:szCs w:val="30"/>
              </w:rPr>
              <w:t>对象</w:t>
            </w:r>
          </w:p>
        </w:tc>
        <w:tc>
          <w:tcPr>
            <w:tcW w:w="1948" w:type="dxa"/>
            <w:tcBorders>
              <w:top w:val="nil"/>
              <w:left w:val="nil"/>
              <w:bottom w:val="single" w:color="auto" w:sz="4" w:space="0"/>
              <w:right w:val="single" w:color="auto" w:sz="4" w:space="0"/>
            </w:tcBorders>
            <w:noWrap/>
            <w:vAlign w:val="center"/>
          </w:tcPr>
          <w:p>
            <w:pPr>
              <w:widowControl/>
              <w:jc w:val="center"/>
              <w:rPr>
                <w:rFonts w:eastAsia="方正楷体_GBK"/>
                <w:bCs/>
                <w:kern w:val="0"/>
                <w:sz w:val="30"/>
                <w:szCs w:val="30"/>
              </w:rPr>
            </w:pPr>
            <w:r>
              <w:rPr>
                <w:rFonts w:eastAsia="方正楷体_GBK"/>
                <w:bCs/>
                <w:kern w:val="0"/>
                <w:sz w:val="30"/>
                <w:szCs w:val="30"/>
              </w:rPr>
              <w:t>月金额</w:t>
            </w:r>
          </w:p>
        </w:tc>
        <w:tc>
          <w:tcPr>
            <w:tcW w:w="3292"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6215</w:t>
            </w:r>
          </w:p>
        </w:tc>
        <w:tc>
          <w:tcPr>
            <w:tcW w:w="3292"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5525</w:t>
            </w:r>
          </w:p>
        </w:tc>
        <w:tc>
          <w:tcPr>
            <w:tcW w:w="3292"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4835</w:t>
            </w:r>
          </w:p>
        </w:tc>
      </w:tr>
      <w:tr>
        <w:tblPrEx>
          <w:tblCellMar>
            <w:top w:w="0" w:type="dxa"/>
            <w:left w:w="108" w:type="dxa"/>
            <w:bottom w:w="0" w:type="dxa"/>
            <w:right w:w="108" w:type="dxa"/>
          </w:tblCellMar>
        </w:tblPrEx>
        <w:trPr>
          <w:wBefore w:w="0" w:type="dxa"/>
          <w:wAfter w:w="0" w:type="dxa"/>
          <w:trHeight w:val="1261" w:hRule="atLeast"/>
          <w:jc w:val="center"/>
        </w:trPr>
        <w:tc>
          <w:tcPr>
            <w:tcW w:w="1217"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eastAsia="方正楷体_GBK"/>
                <w:bCs/>
                <w:kern w:val="0"/>
                <w:sz w:val="30"/>
                <w:szCs w:val="30"/>
              </w:rPr>
            </w:pPr>
          </w:p>
        </w:tc>
        <w:tc>
          <w:tcPr>
            <w:tcW w:w="1948" w:type="dxa"/>
            <w:tcBorders>
              <w:top w:val="nil"/>
              <w:left w:val="nil"/>
              <w:bottom w:val="single" w:color="auto" w:sz="4" w:space="0"/>
              <w:right w:val="single" w:color="auto" w:sz="4" w:space="0"/>
            </w:tcBorders>
            <w:noWrap/>
            <w:vAlign w:val="center"/>
          </w:tcPr>
          <w:p>
            <w:pPr>
              <w:widowControl/>
              <w:jc w:val="center"/>
              <w:rPr>
                <w:rFonts w:eastAsia="方正楷体_GBK"/>
                <w:bCs/>
                <w:kern w:val="0"/>
                <w:sz w:val="30"/>
                <w:szCs w:val="30"/>
              </w:rPr>
            </w:pPr>
            <w:r>
              <w:rPr>
                <w:rFonts w:eastAsia="方正楷体_GBK"/>
                <w:bCs/>
                <w:kern w:val="0"/>
                <w:sz w:val="30"/>
                <w:szCs w:val="30"/>
              </w:rPr>
              <w:t>年金额</w:t>
            </w:r>
          </w:p>
        </w:tc>
        <w:tc>
          <w:tcPr>
            <w:tcW w:w="3292" w:type="dxa"/>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74580</w:t>
            </w:r>
          </w:p>
        </w:tc>
        <w:tc>
          <w:tcPr>
            <w:tcW w:w="3292"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66300</w:t>
            </w:r>
          </w:p>
        </w:tc>
        <w:tc>
          <w:tcPr>
            <w:tcW w:w="3292"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58020</w:t>
            </w:r>
          </w:p>
        </w:tc>
      </w:tr>
      <w:tr>
        <w:tblPrEx>
          <w:tblCellMar>
            <w:top w:w="0" w:type="dxa"/>
            <w:left w:w="108" w:type="dxa"/>
            <w:bottom w:w="0" w:type="dxa"/>
            <w:right w:w="108" w:type="dxa"/>
          </w:tblCellMar>
        </w:tblPrEx>
        <w:trPr>
          <w:wBefore w:w="0" w:type="dxa"/>
          <w:wAfter w:w="0" w:type="dxa"/>
          <w:trHeight w:val="1261" w:hRule="atLeast"/>
          <w:jc w:val="center"/>
        </w:trPr>
        <w:tc>
          <w:tcPr>
            <w:tcW w:w="121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方正楷体_GBK"/>
                <w:bCs/>
                <w:kern w:val="0"/>
                <w:sz w:val="30"/>
                <w:szCs w:val="30"/>
              </w:rPr>
            </w:pPr>
            <w:r>
              <w:rPr>
                <w:rFonts w:eastAsia="方正楷体_GBK"/>
                <w:bCs/>
                <w:kern w:val="0"/>
                <w:sz w:val="30"/>
                <w:szCs w:val="30"/>
              </w:rPr>
              <w:t>孤</w:t>
            </w:r>
            <w:r>
              <w:rPr>
                <w:rFonts w:eastAsia="方正楷体_GBK"/>
                <w:bCs/>
                <w:kern w:val="0"/>
                <w:sz w:val="30"/>
                <w:szCs w:val="30"/>
              </w:rPr>
              <w:br w:type="textWrapping"/>
            </w:r>
            <w:r>
              <w:rPr>
                <w:rFonts w:eastAsia="方正楷体_GBK"/>
                <w:bCs/>
                <w:kern w:val="0"/>
                <w:sz w:val="30"/>
                <w:szCs w:val="30"/>
              </w:rPr>
              <w:br w:type="textWrapping"/>
            </w:r>
            <w:r>
              <w:rPr>
                <w:rFonts w:eastAsia="方正楷体_GBK"/>
                <w:bCs/>
                <w:kern w:val="0"/>
                <w:sz w:val="30"/>
                <w:szCs w:val="30"/>
              </w:rPr>
              <w:t>老</w:t>
            </w:r>
          </w:p>
        </w:tc>
        <w:tc>
          <w:tcPr>
            <w:tcW w:w="1948" w:type="dxa"/>
            <w:tcBorders>
              <w:top w:val="nil"/>
              <w:left w:val="nil"/>
              <w:bottom w:val="single" w:color="auto" w:sz="4" w:space="0"/>
              <w:right w:val="single" w:color="auto" w:sz="4" w:space="0"/>
            </w:tcBorders>
            <w:noWrap/>
            <w:vAlign w:val="center"/>
          </w:tcPr>
          <w:p>
            <w:pPr>
              <w:widowControl/>
              <w:jc w:val="center"/>
              <w:rPr>
                <w:rFonts w:eastAsia="方正楷体_GBK"/>
                <w:bCs/>
                <w:kern w:val="0"/>
                <w:sz w:val="30"/>
                <w:szCs w:val="30"/>
              </w:rPr>
            </w:pPr>
            <w:r>
              <w:rPr>
                <w:rFonts w:eastAsia="方正楷体_GBK"/>
                <w:bCs/>
                <w:kern w:val="0"/>
                <w:sz w:val="30"/>
                <w:szCs w:val="30"/>
              </w:rPr>
              <w:t>月金额</w:t>
            </w:r>
          </w:p>
        </w:tc>
        <w:tc>
          <w:tcPr>
            <w:tcW w:w="3292" w:type="dxa"/>
            <w:tcBorders>
              <w:top w:val="nil"/>
              <w:left w:val="single" w:color="auto" w:sz="4" w:space="0"/>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7460</w:t>
            </w:r>
          </w:p>
        </w:tc>
        <w:tc>
          <w:tcPr>
            <w:tcW w:w="3292"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6630</w:t>
            </w:r>
          </w:p>
        </w:tc>
        <w:tc>
          <w:tcPr>
            <w:tcW w:w="3292"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5800</w:t>
            </w:r>
          </w:p>
        </w:tc>
      </w:tr>
      <w:tr>
        <w:tblPrEx>
          <w:tblCellMar>
            <w:top w:w="0" w:type="dxa"/>
            <w:left w:w="108" w:type="dxa"/>
            <w:bottom w:w="0" w:type="dxa"/>
            <w:right w:w="108" w:type="dxa"/>
          </w:tblCellMar>
        </w:tblPrEx>
        <w:trPr>
          <w:wBefore w:w="0" w:type="dxa"/>
          <w:wAfter w:w="0" w:type="dxa"/>
          <w:trHeight w:val="1261" w:hRule="atLeast"/>
          <w:jc w:val="center"/>
        </w:trPr>
        <w:tc>
          <w:tcPr>
            <w:tcW w:w="1217" w:type="dxa"/>
            <w:vMerge w:val="continue"/>
            <w:tcBorders>
              <w:top w:val="nil"/>
              <w:left w:val="single" w:color="auto" w:sz="4" w:space="0"/>
              <w:bottom w:val="single" w:color="000000" w:sz="4" w:space="0"/>
              <w:right w:val="single" w:color="auto" w:sz="4" w:space="0"/>
            </w:tcBorders>
            <w:noWrap w:val="0"/>
            <w:vAlign w:val="center"/>
          </w:tcPr>
          <w:p>
            <w:pPr>
              <w:widowControl/>
              <w:jc w:val="center"/>
              <w:rPr>
                <w:rFonts w:eastAsia="方正楷体_GBK"/>
                <w:bCs/>
                <w:kern w:val="0"/>
                <w:sz w:val="30"/>
                <w:szCs w:val="30"/>
              </w:rPr>
            </w:pPr>
          </w:p>
        </w:tc>
        <w:tc>
          <w:tcPr>
            <w:tcW w:w="1948" w:type="dxa"/>
            <w:tcBorders>
              <w:top w:val="nil"/>
              <w:left w:val="nil"/>
              <w:bottom w:val="single" w:color="auto" w:sz="4" w:space="0"/>
              <w:right w:val="single" w:color="auto" w:sz="4" w:space="0"/>
            </w:tcBorders>
            <w:noWrap/>
            <w:vAlign w:val="center"/>
          </w:tcPr>
          <w:p>
            <w:pPr>
              <w:widowControl/>
              <w:jc w:val="center"/>
              <w:rPr>
                <w:rFonts w:eastAsia="方正楷体_GBK"/>
                <w:bCs/>
                <w:kern w:val="0"/>
                <w:sz w:val="30"/>
                <w:szCs w:val="30"/>
              </w:rPr>
            </w:pPr>
            <w:r>
              <w:rPr>
                <w:rFonts w:eastAsia="方正楷体_GBK"/>
                <w:bCs/>
                <w:kern w:val="0"/>
                <w:sz w:val="30"/>
                <w:szCs w:val="30"/>
              </w:rPr>
              <w:t>年金额</w:t>
            </w:r>
          </w:p>
        </w:tc>
        <w:tc>
          <w:tcPr>
            <w:tcW w:w="3292" w:type="dxa"/>
            <w:tcBorders>
              <w:top w:val="nil"/>
              <w:left w:val="single" w:color="auto" w:sz="4" w:space="0"/>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89520</w:t>
            </w:r>
          </w:p>
        </w:tc>
        <w:tc>
          <w:tcPr>
            <w:tcW w:w="3292"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79560</w:t>
            </w:r>
          </w:p>
        </w:tc>
        <w:tc>
          <w:tcPr>
            <w:tcW w:w="3292"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69600</w:t>
            </w:r>
          </w:p>
        </w:tc>
      </w:tr>
    </w:tbl>
    <w:p>
      <w:pPr>
        <w:adjustRightInd w:val="0"/>
        <w:snapToGrid w:val="0"/>
        <w:spacing w:line="300" w:lineRule="auto"/>
        <w:ind w:firstLine="3740" w:firstLineChars="850"/>
        <w:jc w:val="center"/>
        <w:rPr>
          <w:rFonts w:eastAsia="方正仿宋_GBK"/>
          <w:sz w:val="32"/>
          <w:szCs w:val="22"/>
        </w:rPr>
      </w:pPr>
      <w:r>
        <w:rPr>
          <w:rFonts w:eastAsia="方正小标宋简体"/>
          <w:kern w:val="0"/>
          <w:sz w:val="44"/>
          <w:szCs w:val="44"/>
          <w:lang/>
        </w:rPr>
        <mc:AlternateContent>
          <mc:Choice Requires="wps">
            <w:drawing>
              <wp:anchor distT="45720" distB="45720" distL="114300" distR="114300" simplePos="0" relativeHeight="251659264" behindDoc="0" locked="0" layoutInCell="1" allowOverlap="0">
                <wp:simplePos x="0" y="0"/>
                <wp:positionH relativeFrom="margin">
                  <wp:posOffset>1270</wp:posOffset>
                </wp:positionH>
                <wp:positionV relativeFrom="margin">
                  <wp:posOffset>-355600</wp:posOffset>
                </wp:positionV>
                <wp:extent cx="804545" cy="1094105"/>
                <wp:effectExtent l="0" t="0" r="14605" b="10795"/>
                <wp:wrapNone/>
                <wp:docPr id="2" name="文本框 2"/>
                <wp:cNvGraphicFramePr/>
                <a:graphic xmlns:a="http://schemas.openxmlformats.org/drawingml/2006/main">
                  <a:graphicData uri="http://schemas.microsoft.com/office/word/2010/wordprocessingShape">
                    <wps:wsp>
                      <wps:cNvSpPr txBox="true"/>
                      <wps:spPr>
                        <a:xfrm>
                          <a:off x="0" y="0"/>
                          <a:ext cx="804545" cy="1094105"/>
                        </a:xfrm>
                        <a:prstGeom prst="rect">
                          <a:avLst/>
                        </a:prstGeom>
                        <a:solidFill>
                          <a:srgbClr val="FFFFFF"/>
                        </a:solidFill>
                        <a:ln>
                          <a:noFill/>
                        </a:ln>
                      </wps:spPr>
                      <wps:txbx>
                        <w:txbxContent>
                          <w:p>
                            <w:pPr>
                              <w:jc w:val="left"/>
                              <w:rPr>
                                <w:rFonts w:hint="eastAsia" w:ascii="方正黑体简体" w:hAnsi="黑体" w:eastAsia="方正黑体简体"/>
                                <w:sz w:val="32"/>
                                <w:szCs w:val="32"/>
                              </w:rPr>
                            </w:pPr>
                            <w:r>
                              <w:rPr>
                                <w:rFonts w:hint="eastAsia" w:ascii="方正黑体简体" w:hAnsi="黑体" w:eastAsia="方正黑体简体"/>
                                <w:sz w:val="32"/>
                                <w:szCs w:val="32"/>
                              </w:rPr>
                              <w:t>附件</w:t>
                            </w:r>
                            <w:r>
                              <w:rPr>
                                <w:rFonts w:eastAsia="方正黑体简体"/>
                                <w:sz w:val="32"/>
                                <w:szCs w:val="32"/>
                              </w:rPr>
                              <w:t>2</w:t>
                            </w:r>
                          </w:p>
                        </w:txbxContent>
                      </wps:txbx>
                      <wps:bodyPr wrap="square" upright="true">
                        <a:spAutoFit/>
                      </wps:bodyPr>
                    </wps:wsp>
                  </a:graphicData>
                </a:graphic>
                <wp14:sizeRelH relativeFrom="margin">
                  <wp14:pctWidth>0</wp14:pctWidth>
                </wp14:sizeRelH>
                <wp14:sizeRelV relativeFrom="margin">
                  <wp14:pctHeight>20000</wp14:pctHeight>
                </wp14:sizeRelV>
              </wp:anchor>
            </w:drawing>
          </mc:Choice>
          <mc:Fallback>
            <w:pict>
              <v:shape id="_x0000_s1026" o:spid="_x0000_s1026" o:spt="202" type="#_x0000_t202" style="position:absolute;left:0pt;margin-left:0.1pt;margin-top:-28pt;height:86.15pt;width:63.35pt;mso-position-horizontal-relative:margin;mso-position-vertical-relative:margin;z-index:251659264;mso-width-relative:margin;mso-height-relative:margin;mso-height-percent:200;" fillcolor="#FFFFFF" filled="t" stroked="f" coordsize="21600,21600" o:allowoverlap="f" o:gfxdata="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Htlkw3WAAAACAEAAA8AAAAAAAAAAQAgAAAA&#10;OAAAAGRycy9kb3ducmV2LnhtbFBLAQIUABQAAAAIAIdO4kDFU2jjvgEAAFcDAAAOAAAAAAAAAAEA&#10;IAAAADsBAABkcnMvZTJvRG9jLnhtbFBLBQYAAAAABgAGAFkBAABrBQAAAAA=&#10;">
                <v:fill on="t" focussize="0,0"/>
                <v:stroke on="f"/>
                <v:imagedata o:title=""/>
                <o:lock v:ext="edit" aspectratio="f"/>
                <v:textbox style="mso-fit-shape-to-text:t;">
                  <w:txbxContent>
                    <w:p>
                      <w:pPr>
                        <w:jc w:val="left"/>
                        <w:rPr>
                          <w:rFonts w:hint="eastAsia" w:ascii="方正黑体简体" w:hAnsi="黑体" w:eastAsia="方正黑体简体"/>
                          <w:sz w:val="32"/>
                          <w:szCs w:val="32"/>
                        </w:rPr>
                      </w:pPr>
                      <w:r>
                        <w:rPr>
                          <w:rFonts w:hint="eastAsia" w:ascii="方正黑体简体" w:hAnsi="黑体" w:eastAsia="方正黑体简体"/>
                          <w:sz w:val="32"/>
                          <w:szCs w:val="32"/>
                        </w:rPr>
                        <w:t>附件</w:t>
                      </w:r>
                      <w:r>
                        <w:rPr>
                          <w:rFonts w:eastAsia="方正黑体简体"/>
                          <w:sz w:val="32"/>
                          <w:szCs w:val="32"/>
                        </w:rPr>
                        <w:t>2</w:t>
                      </w:r>
                    </w:p>
                  </w:txbxContent>
                </v:textbox>
              </v:shape>
            </w:pict>
          </mc:Fallback>
        </mc:AlternateContent>
      </w:r>
    </w:p>
    <w:p>
      <w:pPr>
        <w:widowControl/>
        <w:adjustRightInd w:val="0"/>
        <w:snapToGrid w:val="0"/>
        <w:jc w:val="center"/>
        <w:rPr>
          <w:rFonts w:eastAsia="方正小标宋简体"/>
          <w:kern w:val="0"/>
          <w:sz w:val="44"/>
          <w:szCs w:val="44"/>
        </w:rPr>
        <w:sectPr>
          <w:pgSz w:w="16838" w:h="11906" w:orient="landscape"/>
          <w:pgMar w:top="1588" w:right="1985" w:bottom="1701" w:left="1588" w:header="851" w:footer="992" w:gutter="0"/>
          <w:cols w:space="720" w:num="1"/>
          <w:docGrid w:linePitch="312" w:charSpace="0"/>
        </w:sectPr>
      </w:pPr>
    </w:p>
    <w:tbl>
      <w:tblPr>
        <w:tblStyle w:val="6"/>
        <w:tblpPr w:leftFromText="180" w:rightFromText="180" w:vertAnchor="text" w:horzAnchor="margin" w:tblpY="-1781"/>
        <w:tblOverlap w:val="never"/>
        <w:tblW w:w="13291" w:type="dxa"/>
        <w:tblInd w:w="0" w:type="dxa"/>
        <w:tblLayout w:type="fixed"/>
        <w:tblCellMar>
          <w:top w:w="0" w:type="dxa"/>
          <w:left w:w="108" w:type="dxa"/>
          <w:bottom w:w="0" w:type="dxa"/>
          <w:right w:w="108" w:type="dxa"/>
        </w:tblCellMar>
      </w:tblPr>
      <w:tblGrid>
        <w:gridCol w:w="992"/>
        <w:gridCol w:w="1172"/>
        <w:gridCol w:w="2055"/>
        <w:gridCol w:w="2268"/>
        <w:gridCol w:w="2126"/>
        <w:gridCol w:w="2410"/>
        <w:gridCol w:w="2268"/>
      </w:tblGrid>
      <w:tr>
        <w:tblPrEx>
          <w:tblCellMar>
            <w:top w:w="0" w:type="dxa"/>
            <w:left w:w="108" w:type="dxa"/>
            <w:bottom w:w="0" w:type="dxa"/>
            <w:right w:w="108" w:type="dxa"/>
          </w:tblCellMar>
        </w:tblPrEx>
        <w:trPr>
          <w:wBefore w:w="0" w:type="dxa"/>
          <w:wAfter w:w="0" w:type="dxa"/>
          <w:cantSplit/>
          <w:trHeight w:val="1077" w:hRule="atLeast"/>
        </w:trPr>
        <w:tc>
          <w:tcPr>
            <w:tcW w:w="13291" w:type="dxa"/>
            <w:gridSpan w:val="7"/>
            <w:tcBorders>
              <w:top w:val="nil"/>
              <w:left w:val="nil"/>
              <w:bottom w:val="nil"/>
              <w:right w:val="nil"/>
            </w:tcBorders>
            <w:noWrap w:val="0"/>
            <w:vAlign w:val="bottom"/>
          </w:tcPr>
          <w:p>
            <w:pPr>
              <w:widowControl/>
              <w:adjustRightInd w:val="0"/>
              <w:snapToGrid w:val="0"/>
              <w:jc w:val="center"/>
              <w:rPr>
                <w:rFonts w:eastAsia="方正小标宋简体"/>
                <w:kern w:val="0"/>
                <w:sz w:val="44"/>
                <w:szCs w:val="44"/>
              </w:rPr>
            </w:pPr>
          </w:p>
          <w:p>
            <w:pPr>
              <w:widowControl/>
              <w:adjustRightInd w:val="0"/>
              <w:snapToGrid w:val="0"/>
              <w:jc w:val="center"/>
              <w:rPr>
                <w:rFonts w:eastAsia="方正小标宋简体"/>
                <w:kern w:val="0"/>
                <w:sz w:val="44"/>
                <w:szCs w:val="44"/>
              </w:rPr>
            </w:pPr>
          </w:p>
          <w:p>
            <w:pPr>
              <w:widowControl/>
              <w:adjustRightInd w:val="0"/>
              <w:snapToGrid w:val="0"/>
              <w:jc w:val="center"/>
              <w:rPr>
                <w:rFonts w:eastAsia="方正小标宋简体"/>
                <w:kern w:val="0"/>
                <w:sz w:val="44"/>
                <w:szCs w:val="44"/>
              </w:rPr>
            </w:pPr>
            <w:r>
              <w:rPr>
                <w:lang/>
              </w:rPr>
              <mc:AlternateContent>
                <mc:Choice Requires="wps">
                  <w:drawing>
                    <wp:anchor distT="45720" distB="45720" distL="114300" distR="114300" simplePos="0" relativeHeight="251658240" behindDoc="0" locked="0" layoutInCell="1" allowOverlap="1">
                      <wp:simplePos x="0" y="0"/>
                      <wp:positionH relativeFrom="margin">
                        <wp:posOffset>-64770</wp:posOffset>
                      </wp:positionH>
                      <wp:positionV relativeFrom="margin">
                        <wp:posOffset>762000</wp:posOffset>
                      </wp:positionV>
                      <wp:extent cx="804545" cy="1108075"/>
                      <wp:effectExtent l="0" t="0" r="14605" b="15875"/>
                      <wp:wrapSquare wrapText="bothSides"/>
                      <wp:docPr id="1" name="文本框 2"/>
                      <wp:cNvGraphicFramePr/>
                      <a:graphic xmlns:a="http://schemas.openxmlformats.org/drawingml/2006/main">
                        <a:graphicData uri="http://schemas.microsoft.com/office/word/2010/wordprocessingShape">
                          <wps:wsp>
                            <wps:cNvSpPr txBox="true"/>
                            <wps:spPr>
                              <a:xfrm>
                                <a:off x="0" y="0"/>
                                <a:ext cx="804545" cy="1108075"/>
                              </a:xfrm>
                              <a:prstGeom prst="rect">
                                <a:avLst/>
                              </a:prstGeom>
                              <a:solidFill>
                                <a:srgbClr val="FFFFFF"/>
                              </a:solidFill>
                              <a:ln>
                                <a:noFill/>
                              </a:ln>
                            </wps:spPr>
                            <wps:txbx>
                              <w:txbxContent>
                                <w:p>
                                  <w:pPr>
                                    <w:rPr>
                                      <w:rFonts w:hint="eastAsia" w:ascii="方正黑体简体" w:hAnsi="黑体" w:eastAsia="方正黑体简体"/>
                                      <w:sz w:val="32"/>
                                      <w:szCs w:val="32"/>
                                    </w:rPr>
                                  </w:pPr>
                                  <w:r>
                                    <w:rPr>
                                      <w:rFonts w:hint="eastAsia" w:ascii="方正黑体简体" w:hAnsi="黑体" w:eastAsia="方正黑体简体"/>
                                      <w:sz w:val="32"/>
                                      <w:szCs w:val="32"/>
                                    </w:rPr>
                                    <w:t>附件</w:t>
                                  </w:r>
                                  <w:r>
                                    <w:rPr>
                                      <w:rFonts w:eastAsia="方正黑体简体"/>
                                      <w:sz w:val="32"/>
                                      <w:szCs w:val="32"/>
                                    </w:rPr>
                                    <w:t>3</w:t>
                                  </w:r>
                                </w:p>
                              </w:txbxContent>
                            </wps:txbx>
                            <wps:bodyPr wrap="square" upright="true">
                              <a:spAutoFit/>
                            </wps:bodyPr>
                          </wps:wsp>
                        </a:graphicData>
                      </a:graphic>
                      <wp14:sizeRelH relativeFrom="margin">
                        <wp14:pctWidth>0</wp14:pctWidth>
                      </wp14:sizeRelH>
                      <wp14:sizeRelV relativeFrom="margin">
                        <wp14:pctHeight>20000</wp14:pctHeight>
                      </wp14:sizeRelV>
                    </wp:anchor>
                  </w:drawing>
                </mc:Choice>
                <mc:Fallback>
                  <w:pict>
                    <v:shape id="文本框 2" o:spid="_x0000_s1026" o:spt="202" type="#_x0000_t202" style="position:absolute;left:0pt;margin-left:-5.1pt;margin-top:60pt;height:87.25pt;width:63.35pt;mso-position-horizontal-relative:margin;mso-position-vertical-relative:margin;mso-wrap-distance-bottom:3.6pt;mso-wrap-distance-left:9pt;mso-wrap-distance-right:9pt;mso-wrap-distance-top:3.6pt;z-index:251658240;mso-width-relative:margin;mso-height-relative:margin;mso-height-percent:200;" fillcolor="#FFFFFF" filled="t" stroked="f" coordsize="21600,21600" o:gfxdata="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AlE2252AAAAAsBAAAPAAAAAAAAAAEAIAAA&#10;ADgAAABkcnMvZG93bnJldi54bWxQSwECFAAUAAAACACHTuJAzy55YL0BAABXAwAADgAAAAAAAAAB&#10;ACAAAAA9AQAAZHJzL2Uyb0RvYy54bWxQSwUGAAAAAAYABgBZAQAAbAUAAAAA&#10;">
                      <v:fill on="t" focussize="0,0"/>
                      <v:stroke on="f"/>
                      <v:imagedata o:title=""/>
                      <o:lock v:ext="edit" aspectratio="f"/>
                      <v:textbox style="mso-fit-shape-to-text:t;">
                        <w:txbxContent>
                          <w:p>
                            <w:pPr>
                              <w:rPr>
                                <w:rFonts w:hint="eastAsia" w:ascii="方正黑体简体" w:hAnsi="黑体" w:eastAsia="方正黑体简体"/>
                                <w:sz w:val="32"/>
                                <w:szCs w:val="32"/>
                              </w:rPr>
                            </w:pPr>
                            <w:r>
                              <w:rPr>
                                <w:rFonts w:hint="eastAsia" w:ascii="方正黑体简体" w:hAnsi="黑体" w:eastAsia="方正黑体简体"/>
                                <w:sz w:val="32"/>
                                <w:szCs w:val="32"/>
                              </w:rPr>
                              <w:t>附件</w:t>
                            </w:r>
                            <w:r>
                              <w:rPr>
                                <w:rFonts w:eastAsia="方正黑体简体"/>
                                <w:sz w:val="32"/>
                                <w:szCs w:val="32"/>
                              </w:rPr>
                              <w:t>3</w:t>
                            </w:r>
                          </w:p>
                        </w:txbxContent>
                      </v:textbox>
                      <w10:wrap type="square"/>
                    </v:shape>
                  </w:pict>
                </mc:Fallback>
              </mc:AlternateContent>
            </w:r>
          </w:p>
          <w:p>
            <w:pPr>
              <w:widowControl/>
              <w:adjustRightInd w:val="0"/>
              <w:snapToGrid w:val="0"/>
              <w:jc w:val="center"/>
              <w:rPr>
                <w:rFonts w:eastAsia="方正小标宋简体"/>
                <w:kern w:val="0"/>
                <w:sz w:val="44"/>
                <w:szCs w:val="44"/>
              </w:rPr>
            </w:pPr>
          </w:p>
          <w:p>
            <w:pPr>
              <w:widowControl/>
              <w:adjustRightInd w:val="0"/>
              <w:snapToGrid w:val="0"/>
              <w:spacing w:line="500" w:lineRule="exact"/>
              <w:jc w:val="center"/>
              <w:rPr>
                <w:rFonts w:eastAsia="方正小标宋简体"/>
                <w:kern w:val="0"/>
                <w:sz w:val="44"/>
                <w:szCs w:val="44"/>
              </w:rPr>
            </w:pPr>
            <w:r>
              <w:rPr>
                <w:rFonts w:eastAsia="方正小标宋简体"/>
                <w:kern w:val="0"/>
                <w:sz w:val="44"/>
                <w:szCs w:val="44"/>
                <w:lang/>
              </w:rPr>
              <mc:AlternateContent>
                <mc:Choice Requires="wps">
                  <w:drawing>
                    <wp:anchor distT="45720" distB="45720" distL="114300" distR="114300" simplePos="0" relativeHeight="251660288" behindDoc="0" locked="0" layoutInCell="1" allowOverlap="0">
                      <wp:simplePos x="0" y="0"/>
                      <wp:positionH relativeFrom="margin">
                        <wp:posOffset>-94615</wp:posOffset>
                      </wp:positionH>
                      <wp:positionV relativeFrom="margin">
                        <wp:posOffset>-466725</wp:posOffset>
                      </wp:positionV>
                      <wp:extent cx="804545" cy="1108075"/>
                      <wp:effectExtent l="0" t="0" r="14605" b="15875"/>
                      <wp:wrapNone/>
                      <wp:docPr id="3" name="文本框 2"/>
                      <wp:cNvGraphicFramePr/>
                      <a:graphic xmlns:a="http://schemas.openxmlformats.org/drawingml/2006/main">
                        <a:graphicData uri="http://schemas.microsoft.com/office/word/2010/wordprocessingShape">
                          <wps:wsp>
                            <wps:cNvSpPr txBox="true"/>
                            <wps:spPr>
                              <a:xfrm>
                                <a:off x="0" y="0"/>
                                <a:ext cx="804545" cy="1108075"/>
                              </a:xfrm>
                              <a:prstGeom prst="rect">
                                <a:avLst/>
                              </a:prstGeom>
                              <a:solidFill>
                                <a:srgbClr val="FFFFFF"/>
                              </a:solidFill>
                              <a:ln>
                                <a:noFill/>
                              </a:ln>
                            </wps:spPr>
                            <wps:txbx>
                              <w:txbxContent>
                                <w:p>
                                  <w:pPr>
                                    <w:jc w:val="left"/>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txbxContent>
                            </wps:txbx>
                            <wps:bodyPr wrap="square" upright="true">
                              <a:spAutoFit/>
                            </wps:bodyPr>
                          </wps:wsp>
                        </a:graphicData>
                      </a:graphic>
                      <wp14:sizeRelH relativeFrom="margin">
                        <wp14:pctWidth>0</wp14:pctWidth>
                      </wp14:sizeRelH>
                      <wp14:sizeRelV relativeFrom="margin">
                        <wp14:pctHeight>20000</wp14:pctHeight>
                      </wp14:sizeRelV>
                    </wp:anchor>
                  </w:drawing>
                </mc:Choice>
                <mc:Fallback>
                  <w:pict>
                    <v:shape id="文本框 2" o:spid="_x0000_s1026" o:spt="202" type="#_x0000_t202" style="position:absolute;left:0pt;margin-left:-7.45pt;margin-top:-36.75pt;height:87.25pt;width:63.35pt;mso-position-horizontal-relative:margin;mso-position-vertical-relative:margin;z-index:251660288;mso-width-relative:margin;mso-height-relative:margin;mso-height-percent:200;" fillcolor="#FFFFFF" filled="t" stroked="f" coordsize="21600,21600" o:allowoverlap="f" o:gfxdata="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O3V1M9gAAAALAQAADwAAAAAAAAABACAA&#10;AAA4AAAAZHJzL2Rvd25yZXYueG1sUEsBAhQAFAAAAAgAh07iQKwGPY6+AQAAVwMAAA4AAAAAAAAA&#10;AQAgAAAAPQEAAGRycy9lMm9Eb2MueG1sUEsFBgAAAAAGAAYAWQEAAG0FAAAAAA==&#10;">
                      <v:fill on="t" focussize="0,0"/>
                      <v:stroke on="f"/>
                      <v:imagedata o:title=""/>
                      <o:lock v:ext="edit" aspectratio="f"/>
                      <v:textbox style="mso-fit-shape-to-text:t;">
                        <w:txbxContent>
                          <w:p>
                            <w:pPr>
                              <w:jc w:val="left"/>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txbxContent>
                      </v:textbox>
                    </v:shape>
                  </w:pict>
                </mc:Fallback>
              </mc:AlternateContent>
            </w:r>
            <w:r>
              <w:rPr>
                <w:rFonts w:eastAsia="方正小标宋简体"/>
                <w:kern w:val="0"/>
                <w:sz w:val="44"/>
                <w:szCs w:val="44"/>
              </w:rPr>
              <w:t>南京市202</w:t>
            </w:r>
            <w:r>
              <w:rPr>
                <w:rFonts w:hint="eastAsia" w:eastAsia="方正小标宋简体"/>
                <w:kern w:val="0"/>
                <w:sz w:val="44"/>
                <w:szCs w:val="44"/>
                <w:lang w:val="en-US" w:eastAsia="zh-CN"/>
              </w:rPr>
              <w:t>5</w:t>
            </w:r>
            <w:r>
              <w:rPr>
                <w:rFonts w:eastAsia="方正小标宋简体"/>
                <w:kern w:val="0"/>
                <w:sz w:val="44"/>
                <w:szCs w:val="44"/>
              </w:rPr>
              <w:t>年在乡复员军人、带病回乡退伍军人、参战参试退役</w:t>
            </w:r>
          </w:p>
          <w:p>
            <w:pPr>
              <w:widowControl/>
              <w:adjustRightInd w:val="0"/>
              <w:snapToGrid w:val="0"/>
              <w:spacing w:line="500" w:lineRule="exact"/>
              <w:jc w:val="center"/>
              <w:rPr>
                <w:rFonts w:eastAsia="方正小标宋简体"/>
                <w:kern w:val="0"/>
                <w:sz w:val="44"/>
                <w:szCs w:val="44"/>
              </w:rPr>
            </w:pPr>
            <w:r>
              <w:rPr>
                <w:rFonts w:eastAsia="方正小标宋简体"/>
                <w:kern w:val="0"/>
                <w:sz w:val="44"/>
                <w:szCs w:val="44"/>
              </w:rPr>
              <w:t>人员定期定量生活补助标准表</w:t>
            </w:r>
          </w:p>
          <w:p>
            <w:pPr>
              <w:widowControl/>
              <w:adjustRightInd w:val="0"/>
              <w:snapToGrid w:val="0"/>
              <w:spacing w:line="500" w:lineRule="exact"/>
              <w:ind w:firstLine="11200" w:firstLineChars="3500"/>
              <w:jc w:val="center"/>
              <w:rPr>
                <w:rFonts w:eastAsia="方正小标宋简体"/>
                <w:kern w:val="0"/>
                <w:sz w:val="44"/>
                <w:szCs w:val="44"/>
              </w:rPr>
            </w:pPr>
            <w:r>
              <w:rPr>
                <w:rFonts w:eastAsia="方正仿宋_GBK"/>
                <w:kern w:val="0"/>
                <w:sz w:val="32"/>
                <w:szCs w:val="32"/>
              </w:rPr>
              <w:t>单位：元</w:t>
            </w:r>
          </w:p>
        </w:tc>
      </w:tr>
      <w:tr>
        <w:tblPrEx>
          <w:tblCellMar>
            <w:top w:w="0" w:type="dxa"/>
            <w:left w:w="108" w:type="dxa"/>
            <w:bottom w:w="0" w:type="dxa"/>
            <w:right w:w="108" w:type="dxa"/>
          </w:tblCellMar>
        </w:tblPrEx>
        <w:trPr>
          <w:wBefore w:w="0" w:type="dxa"/>
          <w:wAfter w:w="0" w:type="dxa"/>
          <w:cantSplit/>
          <w:trHeight w:val="1005" w:hRule="atLeast"/>
        </w:trPr>
        <w:tc>
          <w:tcPr>
            <w:tcW w:w="2164"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方正黑体_GBK"/>
                <w:bCs/>
                <w:kern w:val="0"/>
                <w:sz w:val="30"/>
                <w:szCs w:val="30"/>
              </w:rPr>
            </w:pPr>
            <w:r>
              <w:rPr>
                <w:rFonts w:eastAsia="方正黑体_GBK"/>
                <w:bCs/>
                <w:kern w:val="0"/>
                <w:sz w:val="30"/>
                <w:szCs w:val="30"/>
              </w:rPr>
              <w:t>类     别</w:t>
            </w:r>
          </w:p>
        </w:tc>
        <w:tc>
          <w:tcPr>
            <w:tcW w:w="6449" w:type="dxa"/>
            <w:gridSpan w:val="3"/>
            <w:tcBorders>
              <w:top w:val="single" w:color="auto" w:sz="4" w:space="0"/>
              <w:left w:val="nil"/>
              <w:bottom w:val="single" w:color="auto" w:sz="4" w:space="0"/>
              <w:right w:val="single" w:color="auto" w:sz="4" w:space="0"/>
            </w:tcBorders>
            <w:noWrap/>
            <w:vAlign w:val="center"/>
          </w:tcPr>
          <w:p>
            <w:pPr>
              <w:widowControl/>
              <w:jc w:val="center"/>
              <w:rPr>
                <w:rFonts w:eastAsia="方正黑体_GBK"/>
                <w:bCs/>
                <w:kern w:val="0"/>
                <w:sz w:val="30"/>
                <w:szCs w:val="30"/>
              </w:rPr>
            </w:pPr>
            <w:r>
              <w:rPr>
                <w:rFonts w:eastAsia="方正黑体_GBK"/>
                <w:bCs/>
                <w:kern w:val="0"/>
                <w:sz w:val="30"/>
                <w:szCs w:val="30"/>
              </w:rPr>
              <w:t>在乡复员军人标准</w:t>
            </w:r>
          </w:p>
        </w:tc>
        <w:tc>
          <w:tcPr>
            <w:tcW w:w="24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方正黑体_GBK"/>
                <w:bCs/>
                <w:kern w:val="0"/>
                <w:sz w:val="30"/>
                <w:szCs w:val="30"/>
              </w:rPr>
            </w:pPr>
            <w:r>
              <w:rPr>
                <w:rFonts w:eastAsia="方正黑体_GBK"/>
                <w:bCs/>
                <w:kern w:val="0"/>
                <w:sz w:val="30"/>
                <w:szCs w:val="30"/>
              </w:rPr>
              <w:t>带病回乡退伍</w:t>
            </w:r>
            <w:r>
              <w:rPr>
                <w:rFonts w:eastAsia="方正黑体_GBK"/>
                <w:bCs/>
                <w:kern w:val="0"/>
                <w:sz w:val="30"/>
                <w:szCs w:val="30"/>
              </w:rPr>
              <w:br w:type="textWrapping"/>
            </w:r>
            <w:r>
              <w:rPr>
                <w:rFonts w:eastAsia="方正黑体_GBK"/>
                <w:bCs/>
                <w:kern w:val="0"/>
                <w:sz w:val="30"/>
                <w:szCs w:val="30"/>
              </w:rPr>
              <w:t>军人标准</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eastAsia="方正黑体_GBK"/>
                <w:bCs/>
                <w:kern w:val="0"/>
                <w:sz w:val="30"/>
                <w:szCs w:val="30"/>
              </w:rPr>
            </w:pPr>
            <w:r>
              <w:rPr>
                <w:rFonts w:eastAsia="方正黑体_GBK"/>
                <w:bCs/>
                <w:kern w:val="0"/>
                <w:sz w:val="30"/>
                <w:szCs w:val="30"/>
              </w:rPr>
              <w:t>参战参试退役</w:t>
            </w:r>
            <w:r>
              <w:rPr>
                <w:rFonts w:eastAsia="方正黑体_GBK"/>
                <w:bCs/>
                <w:kern w:val="0"/>
                <w:sz w:val="30"/>
                <w:szCs w:val="30"/>
              </w:rPr>
              <w:br w:type="textWrapping"/>
            </w:r>
            <w:r>
              <w:rPr>
                <w:rFonts w:eastAsia="方正黑体_GBK"/>
                <w:bCs/>
                <w:kern w:val="0"/>
                <w:sz w:val="30"/>
                <w:szCs w:val="30"/>
              </w:rPr>
              <w:t>人员标准</w:t>
            </w:r>
          </w:p>
        </w:tc>
      </w:tr>
      <w:tr>
        <w:tblPrEx>
          <w:tblCellMar>
            <w:top w:w="0" w:type="dxa"/>
            <w:left w:w="108" w:type="dxa"/>
            <w:bottom w:w="0" w:type="dxa"/>
            <w:right w:w="108" w:type="dxa"/>
          </w:tblCellMar>
        </w:tblPrEx>
        <w:trPr>
          <w:wBefore w:w="0" w:type="dxa"/>
          <w:wAfter w:w="0" w:type="dxa"/>
          <w:cantSplit/>
          <w:trHeight w:val="567" w:hRule="atLeast"/>
        </w:trPr>
        <w:tc>
          <w:tcPr>
            <w:tcW w:w="21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楷体_GB2312"/>
                <w:b/>
                <w:bCs/>
                <w:kern w:val="0"/>
                <w:szCs w:val="21"/>
              </w:rPr>
            </w:pPr>
          </w:p>
        </w:tc>
        <w:tc>
          <w:tcPr>
            <w:tcW w:w="2055" w:type="dxa"/>
            <w:vMerge w:val="restart"/>
            <w:tcBorders>
              <w:top w:val="nil"/>
              <w:left w:val="single" w:color="auto" w:sz="4" w:space="0"/>
              <w:bottom w:val="single" w:color="auto" w:sz="4" w:space="0"/>
              <w:right w:val="single" w:color="auto" w:sz="4" w:space="0"/>
            </w:tcBorders>
            <w:noWrap/>
            <w:vAlign w:val="center"/>
          </w:tcPr>
          <w:p>
            <w:pPr>
              <w:widowControl/>
              <w:jc w:val="center"/>
              <w:rPr>
                <w:rFonts w:eastAsia="方正黑体_GBK"/>
                <w:bCs/>
                <w:kern w:val="0"/>
                <w:sz w:val="30"/>
                <w:szCs w:val="30"/>
              </w:rPr>
            </w:pPr>
            <w:r>
              <w:rPr>
                <w:rFonts w:eastAsia="方正黑体_GBK"/>
                <w:bCs/>
                <w:kern w:val="0"/>
                <w:sz w:val="30"/>
                <w:szCs w:val="30"/>
              </w:rPr>
              <w:t>抗战入伍</w:t>
            </w:r>
          </w:p>
        </w:tc>
        <w:tc>
          <w:tcPr>
            <w:tcW w:w="2268" w:type="dxa"/>
            <w:vMerge w:val="restart"/>
            <w:tcBorders>
              <w:top w:val="nil"/>
              <w:left w:val="single" w:color="auto" w:sz="4" w:space="0"/>
              <w:bottom w:val="single" w:color="auto" w:sz="4" w:space="0"/>
              <w:right w:val="single" w:color="auto" w:sz="4" w:space="0"/>
            </w:tcBorders>
            <w:noWrap/>
            <w:vAlign w:val="center"/>
          </w:tcPr>
          <w:p>
            <w:pPr>
              <w:widowControl/>
              <w:jc w:val="center"/>
              <w:rPr>
                <w:rFonts w:eastAsia="方正黑体_GBK"/>
                <w:bCs/>
                <w:kern w:val="0"/>
                <w:sz w:val="30"/>
                <w:szCs w:val="30"/>
              </w:rPr>
            </w:pPr>
            <w:r>
              <w:rPr>
                <w:rFonts w:eastAsia="方正黑体_GBK"/>
                <w:bCs/>
                <w:kern w:val="0"/>
                <w:sz w:val="30"/>
                <w:szCs w:val="30"/>
              </w:rPr>
              <w:t>解放战争入伍</w:t>
            </w:r>
          </w:p>
        </w:tc>
        <w:tc>
          <w:tcPr>
            <w:tcW w:w="2126" w:type="dxa"/>
            <w:vMerge w:val="restart"/>
            <w:tcBorders>
              <w:top w:val="nil"/>
              <w:left w:val="single" w:color="auto" w:sz="4" w:space="0"/>
              <w:bottom w:val="single" w:color="auto" w:sz="4" w:space="0"/>
              <w:right w:val="single" w:color="auto" w:sz="4" w:space="0"/>
            </w:tcBorders>
            <w:noWrap/>
            <w:vAlign w:val="center"/>
          </w:tcPr>
          <w:p>
            <w:pPr>
              <w:widowControl/>
              <w:jc w:val="center"/>
              <w:rPr>
                <w:rFonts w:eastAsia="方正黑体_GBK"/>
                <w:bCs/>
                <w:kern w:val="0"/>
                <w:sz w:val="30"/>
                <w:szCs w:val="30"/>
              </w:rPr>
            </w:pPr>
            <w:r>
              <w:rPr>
                <w:rFonts w:hint="eastAsia" w:eastAsia="方正黑体_GBK"/>
                <w:bCs/>
                <w:kern w:val="0"/>
                <w:sz w:val="30"/>
                <w:szCs w:val="30"/>
              </w:rPr>
              <w:t>中华人民共和国成立后</w:t>
            </w:r>
            <w:r>
              <w:rPr>
                <w:rFonts w:eastAsia="方正黑体_GBK"/>
                <w:bCs/>
                <w:kern w:val="0"/>
                <w:sz w:val="30"/>
                <w:szCs w:val="30"/>
              </w:rPr>
              <w:t>入伍</w:t>
            </w:r>
          </w:p>
        </w:tc>
        <w:tc>
          <w:tcPr>
            <w:tcW w:w="2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楷体_GB2312"/>
                <w:b/>
                <w:bCs/>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楷体_GB2312"/>
                <w:b/>
                <w:bCs/>
                <w:kern w:val="0"/>
                <w:szCs w:val="21"/>
              </w:rPr>
            </w:pPr>
          </w:p>
        </w:tc>
      </w:tr>
      <w:tr>
        <w:tblPrEx>
          <w:tblCellMar>
            <w:top w:w="0" w:type="dxa"/>
            <w:left w:w="108" w:type="dxa"/>
            <w:bottom w:w="0" w:type="dxa"/>
            <w:right w:w="108" w:type="dxa"/>
          </w:tblCellMar>
        </w:tblPrEx>
        <w:trPr>
          <w:wBefore w:w="0" w:type="dxa"/>
          <w:wAfter w:w="0" w:type="dxa"/>
          <w:cantSplit/>
          <w:trHeight w:val="546" w:hRule="atLeast"/>
        </w:trPr>
        <w:tc>
          <w:tcPr>
            <w:tcW w:w="21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楷体_GB2312"/>
                <w:b/>
                <w:bCs/>
                <w:kern w:val="0"/>
                <w:szCs w:val="21"/>
              </w:rPr>
            </w:pPr>
          </w:p>
        </w:tc>
        <w:tc>
          <w:tcPr>
            <w:tcW w:w="205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eastAsia="楷体_GB2312"/>
                <w:b/>
                <w:bCs/>
                <w:kern w:val="0"/>
                <w:szCs w:val="21"/>
              </w:rPr>
            </w:pPr>
          </w:p>
        </w:tc>
        <w:tc>
          <w:tcPr>
            <w:tcW w:w="2268"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eastAsia="楷体_GB2312"/>
                <w:b/>
                <w:bCs/>
                <w:kern w:val="0"/>
                <w:szCs w:val="21"/>
              </w:rPr>
            </w:pPr>
          </w:p>
        </w:tc>
        <w:tc>
          <w:tcPr>
            <w:tcW w:w="2126"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eastAsia="楷体_GB2312"/>
                <w:b/>
                <w:bCs/>
                <w:kern w:val="0"/>
                <w:szCs w:val="21"/>
              </w:rPr>
            </w:pPr>
          </w:p>
        </w:tc>
        <w:tc>
          <w:tcPr>
            <w:tcW w:w="24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楷体_GB2312"/>
                <w:b/>
                <w:bCs/>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楷体_GB2312"/>
                <w:b/>
                <w:bCs/>
                <w:kern w:val="0"/>
                <w:szCs w:val="21"/>
              </w:rPr>
            </w:pPr>
          </w:p>
        </w:tc>
      </w:tr>
      <w:tr>
        <w:tblPrEx>
          <w:tblCellMar>
            <w:top w:w="0" w:type="dxa"/>
            <w:left w:w="108" w:type="dxa"/>
            <w:bottom w:w="0" w:type="dxa"/>
            <w:right w:w="108" w:type="dxa"/>
          </w:tblCellMar>
        </w:tblPrEx>
        <w:trPr>
          <w:wBefore w:w="0" w:type="dxa"/>
          <w:wAfter w:w="0" w:type="dxa"/>
          <w:cantSplit/>
          <w:trHeight w:val="1021" w:hRule="atLeast"/>
        </w:trPr>
        <w:tc>
          <w:tcPr>
            <w:tcW w:w="99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方正楷体_GBK"/>
                <w:bCs/>
                <w:kern w:val="0"/>
                <w:sz w:val="30"/>
                <w:szCs w:val="30"/>
              </w:rPr>
            </w:pPr>
            <w:r>
              <w:rPr>
                <w:rFonts w:eastAsia="方正楷体_GBK"/>
                <w:bCs/>
                <w:kern w:val="0"/>
                <w:sz w:val="30"/>
                <w:szCs w:val="30"/>
              </w:rPr>
              <w:t>一般对象</w:t>
            </w:r>
          </w:p>
        </w:tc>
        <w:tc>
          <w:tcPr>
            <w:tcW w:w="1172" w:type="dxa"/>
            <w:tcBorders>
              <w:top w:val="nil"/>
              <w:left w:val="nil"/>
              <w:bottom w:val="single" w:color="auto" w:sz="4" w:space="0"/>
              <w:right w:val="single" w:color="auto" w:sz="4" w:space="0"/>
            </w:tcBorders>
            <w:noWrap w:val="0"/>
            <w:vAlign w:val="center"/>
          </w:tcPr>
          <w:p>
            <w:pPr>
              <w:widowControl/>
              <w:jc w:val="center"/>
              <w:rPr>
                <w:rFonts w:eastAsia="方正楷体_GBK"/>
                <w:bCs/>
                <w:kern w:val="0"/>
                <w:sz w:val="30"/>
                <w:szCs w:val="30"/>
              </w:rPr>
            </w:pPr>
            <w:r>
              <w:rPr>
                <w:rFonts w:eastAsia="方正楷体_GBK"/>
                <w:bCs/>
                <w:kern w:val="0"/>
                <w:sz w:val="30"/>
                <w:szCs w:val="30"/>
              </w:rPr>
              <w:t>月金额</w:t>
            </w:r>
          </w:p>
        </w:tc>
        <w:tc>
          <w:tcPr>
            <w:tcW w:w="2055" w:type="dxa"/>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4970</w:t>
            </w:r>
          </w:p>
        </w:tc>
        <w:tc>
          <w:tcPr>
            <w:tcW w:w="2268"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4555</w:t>
            </w:r>
          </w:p>
        </w:tc>
        <w:tc>
          <w:tcPr>
            <w:tcW w:w="2126"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4145</w:t>
            </w:r>
          </w:p>
        </w:tc>
        <w:tc>
          <w:tcPr>
            <w:tcW w:w="2410"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1795</w:t>
            </w:r>
          </w:p>
        </w:tc>
        <w:tc>
          <w:tcPr>
            <w:tcW w:w="2268"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1935</w:t>
            </w:r>
          </w:p>
        </w:tc>
      </w:tr>
      <w:tr>
        <w:tblPrEx>
          <w:tblCellMar>
            <w:top w:w="0" w:type="dxa"/>
            <w:left w:w="108" w:type="dxa"/>
            <w:bottom w:w="0" w:type="dxa"/>
            <w:right w:w="108" w:type="dxa"/>
          </w:tblCellMar>
        </w:tblPrEx>
        <w:trPr>
          <w:wBefore w:w="0" w:type="dxa"/>
          <w:wAfter w:w="0" w:type="dxa"/>
          <w:cantSplit/>
          <w:trHeight w:val="1021" w:hRule="atLeast"/>
        </w:trPr>
        <w:tc>
          <w:tcPr>
            <w:tcW w:w="99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eastAsia="方正楷体_GBK"/>
                <w:bCs/>
                <w:kern w:val="0"/>
                <w:sz w:val="30"/>
                <w:szCs w:val="30"/>
              </w:rPr>
            </w:pPr>
          </w:p>
        </w:tc>
        <w:tc>
          <w:tcPr>
            <w:tcW w:w="1172" w:type="dxa"/>
            <w:tcBorders>
              <w:top w:val="nil"/>
              <w:left w:val="nil"/>
              <w:bottom w:val="single" w:color="auto" w:sz="4" w:space="0"/>
              <w:right w:val="single" w:color="auto" w:sz="4" w:space="0"/>
            </w:tcBorders>
            <w:noWrap w:val="0"/>
            <w:vAlign w:val="center"/>
          </w:tcPr>
          <w:p>
            <w:pPr>
              <w:widowControl/>
              <w:jc w:val="center"/>
              <w:rPr>
                <w:rFonts w:eastAsia="方正楷体_GBK"/>
                <w:bCs/>
                <w:kern w:val="0"/>
                <w:sz w:val="30"/>
                <w:szCs w:val="30"/>
              </w:rPr>
            </w:pPr>
            <w:r>
              <w:rPr>
                <w:rFonts w:eastAsia="方正楷体_GBK"/>
                <w:bCs/>
                <w:kern w:val="0"/>
                <w:sz w:val="30"/>
                <w:szCs w:val="30"/>
              </w:rPr>
              <w:t>年金额</w:t>
            </w:r>
          </w:p>
        </w:tc>
        <w:tc>
          <w:tcPr>
            <w:tcW w:w="2055" w:type="dxa"/>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59640</w:t>
            </w:r>
          </w:p>
        </w:tc>
        <w:tc>
          <w:tcPr>
            <w:tcW w:w="2268"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54660</w:t>
            </w:r>
          </w:p>
        </w:tc>
        <w:tc>
          <w:tcPr>
            <w:tcW w:w="2126"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49740</w:t>
            </w:r>
          </w:p>
        </w:tc>
        <w:tc>
          <w:tcPr>
            <w:tcW w:w="2410"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21540</w:t>
            </w:r>
          </w:p>
        </w:tc>
        <w:tc>
          <w:tcPr>
            <w:tcW w:w="2268" w:type="dxa"/>
            <w:tcBorders>
              <w:top w:val="nil"/>
              <w:left w:val="nil"/>
              <w:bottom w:val="single" w:color="auto" w:sz="4" w:space="0"/>
              <w:right w:val="single" w:color="auto" w:sz="4" w:space="0"/>
            </w:tcBorders>
            <w:noWrap/>
            <w:vAlign w:val="center"/>
          </w:tcPr>
          <w:p>
            <w:pPr>
              <w:jc w:val="center"/>
              <w:rPr>
                <w:rFonts w:ascii="Times New Roman" w:hAnsi="Times New Roman" w:eastAsia="宋体" w:cs="Times New Roman"/>
                <w:sz w:val="32"/>
                <w:szCs w:val="32"/>
              </w:rPr>
            </w:pPr>
            <w:r>
              <w:rPr>
                <w:rFonts w:hint="eastAsia" w:ascii="Times New Roman" w:hAnsi="Times New Roman" w:eastAsia="宋体" w:cs="Times New Roman"/>
                <w:sz w:val="32"/>
                <w:szCs w:val="32"/>
                <w:lang w:val="en-US" w:eastAsia="zh-CN"/>
              </w:rPr>
              <w:t>23220</w:t>
            </w:r>
          </w:p>
        </w:tc>
      </w:tr>
      <w:tr>
        <w:tblPrEx>
          <w:tblCellMar>
            <w:top w:w="0" w:type="dxa"/>
            <w:left w:w="108" w:type="dxa"/>
            <w:bottom w:w="0" w:type="dxa"/>
            <w:right w:w="108" w:type="dxa"/>
          </w:tblCellMar>
        </w:tblPrEx>
        <w:trPr>
          <w:wBefore w:w="0" w:type="dxa"/>
          <w:wAfter w:w="0" w:type="dxa"/>
          <w:cantSplit/>
          <w:trHeight w:val="1021" w:hRule="atLeast"/>
        </w:trPr>
        <w:tc>
          <w:tcPr>
            <w:tcW w:w="99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方正楷体_GBK"/>
                <w:bCs/>
                <w:kern w:val="0"/>
                <w:sz w:val="30"/>
                <w:szCs w:val="30"/>
              </w:rPr>
            </w:pPr>
            <w:r>
              <w:rPr>
                <w:rFonts w:eastAsia="方正楷体_GBK"/>
                <w:bCs/>
                <w:kern w:val="0"/>
                <w:sz w:val="30"/>
                <w:szCs w:val="30"/>
              </w:rPr>
              <w:t>孤老</w:t>
            </w:r>
          </w:p>
        </w:tc>
        <w:tc>
          <w:tcPr>
            <w:tcW w:w="1172" w:type="dxa"/>
            <w:tcBorders>
              <w:top w:val="nil"/>
              <w:left w:val="nil"/>
              <w:bottom w:val="single" w:color="auto" w:sz="4" w:space="0"/>
              <w:right w:val="single" w:color="auto" w:sz="4" w:space="0"/>
            </w:tcBorders>
            <w:noWrap w:val="0"/>
            <w:vAlign w:val="center"/>
          </w:tcPr>
          <w:p>
            <w:pPr>
              <w:widowControl/>
              <w:jc w:val="center"/>
              <w:rPr>
                <w:rFonts w:eastAsia="方正楷体_GBK"/>
                <w:bCs/>
                <w:kern w:val="0"/>
                <w:sz w:val="30"/>
                <w:szCs w:val="30"/>
              </w:rPr>
            </w:pPr>
            <w:r>
              <w:rPr>
                <w:rFonts w:eastAsia="方正楷体_GBK"/>
                <w:bCs/>
                <w:kern w:val="0"/>
                <w:sz w:val="30"/>
                <w:szCs w:val="30"/>
              </w:rPr>
              <w:t>月金额</w:t>
            </w:r>
          </w:p>
        </w:tc>
        <w:tc>
          <w:tcPr>
            <w:tcW w:w="2055" w:type="dxa"/>
            <w:tcBorders>
              <w:top w:val="nil"/>
              <w:left w:val="single" w:color="auto" w:sz="4" w:space="0"/>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5965</w:t>
            </w:r>
          </w:p>
        </w:tc>
        <w:tc>
          <w:tcPr>
            <w:tcW w:w="2268"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5465</w:t>
            </w:r>
          </w:p>
        </w:tc>
        <w:tc>
          <w:tcPr>
            <w:tcW w:w="2126"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4975</w:t>
            </w:r>
          </w:p>
        </w:tc>
        <w:tc>
          <w:tcPr>
            <w:tcW w:w="2410"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2155</w:t>
            </w:r>
          </w:p>
        </w:tc>
        <w:tc>
          <w:tcPr>
            <w:tcW w:w="2268"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2320</w:t>
            </w:r>
          </w:p>
        </w:tc>
      </w:tr>
      <w:tr>
        <w:tblPrEx>
          <w:tblCellMar>
            <w:top w:w="0" w:type="dxa"/>
            <w:left w:w="108" w:type="dxa"/>
            <w:bottom w:w="0" w:type="dxa"/>
            <w:right w:w="108" w:type="dxa"/>
          </w:tblCellMar>
        </w:tblPrEx>
        <w:trPr>
          <w:wBefore w:w="0" w:type="dxa"/>
          <w:wAfter w:w="0" w:type="dxa"/>
          <w:cantSplit/>
          <w:trHeight w:val="1021" w:hRule="atLeast"/>
        </w:trPr>
        <w:tc>
          <w:tcPr>
            <w:tcW w:w="992"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eastAsia="方正楷体_GBK"/>
                <w:bCs/>
                <w:kern w:val="0"/>
                <w:sz w:val="30"/>
                <w:szCs w:val="30"/>
              </w:rPr>
            </w:pPr>
          </w:p>
        </w:tc>
        <w:tc>
          <w:tcPr>
            <w:tcW w:w="1172" w:type="dxa"/>
            <w:tcBorders>
              <w:top w:val="nil"/>
              <w:left w:val="nil"/>
              <w:bottom w:val="single" w:color="auto" w:sz="4" w:space="0"/>
              <w:right w:val="single" w:color="auto" w:sz="4" w:space="0"/>
            </w:tcBorders>
            <w:noWrap w:val="0"/>
            <w:vAlign w:val="center"/>
          </w:tcPr>
          <w:p>
            <w:pPr>
              <w:widowControl/>
              <w:jc w:val="center"/>
              <w:rPr>
                <w:rFonts w:eastAsia="方正楷体_GBK"/>
                <w:bCs/>
                <w:kern w:val="0"/>
                <w:sz w:val="30"/>
                <w:szCs w:val="30"/>
              </w:rPr>
            </w:pPr>
            <w:r>
              <w:rPr>
                <w:rFonts w:eastAsia="方正楷体_GBK"/>
                <w:bCs/>
                <w:kern w:val="0"/>
                <w:sz w:val="30"/>
                <w:szCs w:val="30"/>
              </w:rPr>
              <w:t>年金额</w:t>
            </w:r>
          </w:p>
        </w:tc>
        <w:tc>
          <w:tcPr>
            <w:tcW w:w="2055" w:type="dxa"/>
            <w:tcBorders>
              <w:top w:val="nil"/>
              <w:left w:val="single" w:color="auto" w:sz="4" w:space="0"/>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71580</w:t>
            </w:r>
          </w:p>
        </w:tc>
        <w:tc>
          <w:tcPr>
            <w:tcW w:w="2268"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65580</w:t>
            </w:r>
          </w:p>
        </w:tc>
        <w:tc>
          <w:tcPr>
            <w:tcW w:w="2126"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59700</w:t>
            </w:r>
          </w:p>
        </w:tc>
        <w:tc>
          <w:tcPr>
            <w:tcW w:w="2410"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25860</w:t>
            </w:r>
          </w:p>
        </w:tc>
        <w:tc>
          <w:tcPr>
            <w:tcW w:w="2268" w:type="dxa"/>
            <w:tcBorders>
              <w:top w:val="nil"/>
              <w:left w:val="nil"/>
              <w:bottom w:val="single" w:color="auto" w:sz="4" w:space="0"/>
              <w:right w:val="single" w:color="auto" w:sz="4" w:space="0"/>
            </w:tcBorders>
            <w:noWrap/>
            <w:vAlign w:val="center"/>
          </w:tcPr>
          <w:p>
            <w:pPr>
              <w:jc w:val="center"/>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27840</w:t>
            </w:r>
          </w:p>
        </w:tc>
      </w:tr>
    </w:tbl>
    <w:p>
      <w:pPr>
        <w:adjustRightInd w:val="0"/>
        <w:snapToGrid w:val="0"/>
        <w:spacing w:line="300" w:lineRule="auto"/>
        <w:jc w:val="center"/>
        <w:rPr>
          <w:rFonts w:eastAsia="方正仿宋_GBK"/>
          <w:sz w:val="32"/>
          <w:szCs w:val="22"/>
        </w:rPr>
        <w:sectPr>
          <w:pgSz w:w="16838" w:h="11906" w:orient="landscape"/>
          <w:pgMar w:top="1588" w:right="1985" w:bottom="1588" w:left="1588" w:header="851" w:footer="992" w:gutter="0"/>
          <w:cols w:space="720" w:num="1"/>
          <w:docGrid w:linePitch="312" w:charSpace="0"/>
        </w:sectPr>
      </w:pPr>
    </w:p>
    <w:p>
      <w:pPr>
        <w:adjustRightInd w:val="0"/>
        <w:snapToGrid w:val="0"/>
        <w:spacing w:line="300" w:lineRule="auto"/>
        <w:rPr>
          <w:rFonts w:eastAsia="方正仿宋_GBK"/>
          <w:sz w:val="32"/>
          <w:szCs w:val="22"/>
        </w:rPr>
      </w:pPr>
    </w:p>
    <w:sectPr>
      <w:pgSz w:w="11906" w:h="16838"/>
      <w:pgMar w:top="1985" w:right="1588" w:bottom="170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仿宋"/>
    <w:panose1 w:val="02010609030101010101"/>
    <w:charset w:val="00"/>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00"/>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sz w:val="28"/>
        <w:szCs w:val="28"/>
      </w:rPr>
      <w:t xml:space="preserve"> </w:t>
    </w:r>
    <w:r>
      <w:rPr>
        <w:sz w:val="28"/>
        <w:szCs w:val="28"/>
      </w:rPr>
      <w:t xml:space="preserve">                                                                                             </w:t>
    </w:r>
    <w:r>
      <w:rPr>
        <w:rFonts w:hint="eastAsia"/>
        <w:sz w:val="28"/>
        <w:szCs w:val="28"/>
      </w:rPr>
      <w:t>—</w:t>
    </w:r>
    <w:r>
      <w:rPr>
        <w:rFonts w:hint="eastAsia"/>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lang/>
      </w:rPr>
      <w:t>1</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rFonts w:hint="eastAsia"/>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lang/>
      </w:rPr>
      <w:t>2</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0D"/>
    <w:rsid w:val="00000CBC"/>
    <w:rsid w:val="000144E5"/>
    <w:rsid w:val="00020EF0"/>
    <w:rsid w:val="000313E8"/>
    <w:rsid w:val="000607CA"/>
    <w:rsid w:val="000661A5"/>
    <w:rsid w:val="00075B61"/>
    <w:rsid w:val="00081AB7"/>
    <w:rsid w:val="000A317E"/>
    <w:rsid w:val="000B7DD9"/>
    <w:rsid w:val="000C063C"/>
    <w:rsid w:val="000C6B4F"/>
    <w:rsid w:val="000D0266"/>
    <w:rsid w:val="000E1714"/>
    <w:rsid w:val="000E463E"/>
    <w:rsid w:val="000E7630"/>
    <w:rsid w:val="0011648A"/>
    <w:rsid w:val="0012017A"/>
    <w:rsid w:val="00123512"/>
    <w:rsid w:val="00127574"/>
    <w:rsid w:val="00147302"/>
    <w:rsid w:val="00160A1A"/>
    <w:rsid w:val="00161AC3"/>
    <w:rsid w:val="00182E47"/>
    <w:rsid w:val="00183946"/>
    <w:rsid w:val="00191A0D"/>
    <w:rsid w:val="00191A5C"/>
    <w:rsid w:val="001A1DC7"/>
    <w:rsid w:val="001A568D"/>
    <w:rsid w:val="001B0570"/>
    <w:rsid w:val="001B0806"/>
    <w:rsid w:val="001B2256"/>
    <w:rsid w:val="001B2B58"/>
    <w:rsid w:val="001C5C5B"/>
    <w:rsid w:val="001D1881"/>
    <w:rsid w:val="001D236A"/>
    <w:rsid w:val="001D65F0"/>
    <w:rsid w:val="001D66F2"/>
    <w:rsid w:val="001D77AA"/>
    <w:rsid w:val="001E6B0D"/>
    <w:rsid w:val="001F2866"/>
    <w:rsid w:val="001F6697"/>
    <w:rsid w:val="00204C43"/>
    <w:rsid w:val="00216A39"/>
    <w:rsid w:val="002241E8"/>
    <w:rsid w:val="0023120D"/>
    <w:rsid w:val="002341D3"/>
    <w:rsid w:val="00237A1A"/>
    <w:rsid w:val="00250274"/>
    <w:rsid w:val="002514A0"/>
    <w:rsid w:val="00253659"/>
    <w:rsid w:val="00265821"/>
    <w:rsid w:val="00275A23"/>
    <w:rsid w:val="00285B78"/>
    <w:rsid w:val="00290EF7"/>
    <w:rsid w:val="00291D1D"/>
    <w:rsid w:val="002E7E25"/>
    <w:rsid w:val="003025DF"/>
    <w:rsid w:val="00305B17"/>
    <w:rsid w:val="00321A90"/>
    <w:rsid w:val="00327A90"/>
    <w:rsid w:val="00330D67"/>
    <w:rsid w:val="00331EC5"/>
    <w:rsid w:val="00371A39"/>
    <w:rsid w:val="00380B50"/>
    <w:rsid w:val="003842A9"/>
    <w:rsid w:val="00396BCB"/>
    <w:rsid w:val="003B3672"/>
    <w:rsid w:val="003B76DD"/>
    <w:rsid w:val="003C1622"/>
    <w:rsid w:val="003D5120"/>
    <w:rsid w:val="003F4D46"/>
    <w:rsid w:val="00407C9E"/>
    <w:rsid w:val="00421F38"/>
    <w:rsid w:val="00422D0B"/>
    <w:rsid w:val="004267BB"/>
    <w:rsid w:val="00442287"/>
    <w:rsid w:val="00446797"/>
    <w:rsid w:val="00470768"/>
    <w:rsid w:val="004944B5"/>
    <w:rsid w:val="004A2515"/>
    <w:rsid w:val="004B4E27"/>
    <w:rsid w:val="004C3E1B"/>
    <w:rsid w:val="004C5856"/>
    <w:rsid w:val="004C5970"/>
    <w:rsid w:val="004D0C4A"/>
    <w:rsid w:val="005046F5"/>
    <w:rsid w:val="005135C4"/>
    <w:rsid w:val="00522F80"/>
    <w:rsid w:val="00534E61"/>
    <w:rsid w:val="005435AA"/>
    <w:rsid w:val="00550525"/>
    <w:rsid w:val="005A2ACF"/>
    <w:rsid w:val="005A535C"/>
    <w:rsid w:val="005B4F6E"/>
    <w:rsid w:val="005C12A0"/>
    <w:rsid w:val="005C352A"/>
    <w:rsid w:val="005C45ED"/>
    <w:rsid w:val="005E5379"/>
    <w:rsid w:val="00605D70"/>
    <w:rsid w:val="00614C55"/>
    <w:rsid w:val="00634DBF"/>
    <w:rsid w:val="00634E6C"/>
    <w:rsid w:val="00643694"/>
    <w:rsid w:val="006515C2"/>
    <w:rsid w:val="00685843"/>
    <w:rsid w:val="00692EC3"/>
    <w:rsid w:val="0069506D"/>
    <w:rsid w:val="006C1DB8"/>
    <w:rsid w:val="006D09D9"/>
    <w:rsid w:val="006E4960"/>
    <w:rsid w:val="006F71D3"/>
    <w:rsid w:val="007036DC"/>
    <w:rsid w:val="00707C5F"/>
    <w:rsid w:val="0072000B"/>
    <w:rsid w:val="0078124C"/>
    <w:rsid w:val="00782033"/>
    <w:rsid w:val="007B31A1"/>
    <w:rsid w:val="007F5DAC"/>
    <w:rsid w:val="00816F53"/>
    <w:rsid w:val="008224E0"/>
    <w:rsid w:val="0082258F"/>
    <w:rsid w:val="008371DB"/>
    <w:rsid w:val="008419B8"/>
    <w:rsid w:val="0084591D"/>
    <w:rsid w:val="008562BE"/>
    <w:rsid w:val="008611B3"/>
    <w:rsid w:val="00870973"/>
    <w:rsid w:val="00877D2A"/>
    <w:rsid w:val="008951DA"/>
    <w:rsid w:val="008A5E56"/>
    <w:rsid w:val="008B0C86"/>
    <w:rsid w:val="008B1330"/>
    <w:rsid w:val="008B42F7"/>
    <w:rsid w:val="008C5937"/>
    <w:rsid w:val="008D33C7"/>
    <w:rsid w:val="00900FAE"/>
    <w:rsid w:val="00904A3C"/>
    <w:rsid w:val="009146F0"/>
    <w:rsid w:val="009242CF"/>
    <w:rsid w:val="009267FD"/>
    <w:rsid w:val="00927799"/>
    <w:rsid w:val="009302B1"/>
    <w:rsid w:val="00945040"/>
    <w:rsid w:val="00952806"/>
    <w:rsid w:val="0095731A"/>
    <w:rsid w:val="00972062"/>
    <w:rsid w:val="00982AE3"/>
    <w:rsid w:val="00996976"/>
    <w:rsid w:val="009D43EC"/>
    <w:rsid w:val="009D47AB"/>
    <w:rsid w:val="009D6BE3"/>
    <w:rsid w:val="009E2E75"/>
    <w:rsid w:val="00A02331"/>
    <w:rsid w:val="00A15DFF"/>
    <w:rsid w:val="00A20F06"/>
    <w:rsid w:val="00A37183"/>
    <w:rsid w:val="00A40B9E"/>
    <w:rsid w:val="00A66577"/>
    <w:rsid w:val="00A76B2B"/>
    <w:rsid w:val="00A834C9"/>
    <w:rsid w:val="00A93C56"/>
    <w:rsid w:val="00A949C1"/>
    <w:rsid w:val="00AC0242"/>
    <w:rsid w:val="00AD7251"/>
    <w:rsid w:val="00AF5983"/>
    <w:rsid w:val="00B007EC"/>
    <w:rsid w:val="00B01594"/>
    <w:rsid w:val="00B173CC"/>
    <w:rsid w:val="00B21C18"/>
    <w:rsid w:val="00B356BF"/>
    <w:rsid w:val="00B47DAA"/>
    <w:rsid w:val="00B67C4F"/>
    <w:rsid w:val="00B7426E"/>
    <w:rsid w:val="00B85B38"/>
    <w:rsid w:val="00B919DF"/>
    <w:rsid w:val="00B94BAB"/>
    <w:rsid w:val="00B9662F"/>
    <w:rsid w:val="00BA23B9"/>
    <w:rsid w:val="00BA737B"/>
    <w:rsid w:val="00BC1E44"/>
    <w:rsid w:val="00BD2F1B"/>
    <w:rsid w:val="00BD78F0"/>
    <w:rsid w:val="00BE7BC0"/>
    <w:rsid w:val="00BF10AB"/>
    <w:rsid w:val="00C03F8B"/>
    <w:rsid w:val="00C11023"/>
    <w:rsid w:val="00C224F9"/>
    <w:rsid w:val="00C441E9"/>
    <w:rsid w:val="00C45D18"/>
    <w:rsid w:val="00C51706"/>
    <w:rsid w:val="00C9231A"/>
    <w:rsid w:val="00C929E1"/>
    <w:rsid w:val="00CB30E5"/>
    <w:rsid w:val="00CC09C3"/>
    <w:rsid w:val="00CF7830"/>
    <w:rsid w:val="00D03172"/>
    <w:rsid w:val="00D1040C"/>
    <w:rsid w:val="00D11CF3"/>
    <w:rsid w:val="00D151AD"/>
    <w:rsid w:val="00D246B6"/>
    <w:rsid w:val="00D31DB8"/>
    <w:rsid w:val="00D33006"/>
    <w:rsid w:val="00D3342D"/>
    <w:rsid w:val="00D60206"/>
    <w:rsid w:val="00DB699C"/>
    <w:rsid w:val="00DC6113"/>
    <w:rsid w:val="00DC6948"/>
    <w:rsid w:val="00DE380A"/>
    <w:rsid w:val="00DE6325"/>
    <w:rsid w:val="00DF2A32"/>
    <w:rsid w:val="00E44ADC"/>
    <w:rsid w:val="00E45EE0"/>
    <w:rsid w:val="00E601B8"/>
    <w:rsid w:val="00E657B5"/>
    <w:rsid w:val="00EA18D2"/>
    <w:rsid w:val="00EE1913"/>
    <w:rsid w:val="00EF31CF"/>
    <w:rsid w:val="00EF4DA6"/>
    <w:rsid w:val="00F14470"/>
    <w:rsid w:val="00F14746"/>
    <w:rsid w:val="00F22F31"/>
    <w:rsid w:val="00F35973"/>
    <w:rsid w:val="00F408C5"/>
    <w:rsid w:val="00F42465"/>
    <w:rsid w:val="00F43C7F"/>
    <w:rsid w:val="00F54F49"/>
    <w:rsid w:val="00F66C09"/>
    <w:rsid w:val="00F8592C"/>
    <w:rsid w:val="00F86B89"/>
    <w:rsid w:val="00FA590C"/>
    <w:rsid w:val="00FD1331"/>
    <w:rsid w:val="00FD7196"/>
    <w:rsid w:val="00FF2F71"/>
    <w:rsid w:val="00FF770D"/>
    <w:rsid w:val="1FF7028C"/>
    <w:rsid w:val="33615CD8"/>
    <w:rsid w:val="39BF1EFD"/>
    <w:rsid w:val="4AF75E86"/>
    <w:rsid w:val="6EE7A5A5"/>
    <w:rsid w:val="6F7D658E"/>
    <w:rsid w:val="7BC987A2"/>
    <w:rsid w:val="7F7EB7D8"/>
    <w:rsid w:val="956F7A14"/>
    <w:rsid w:val="EFB76B2E"/>
    <w:rsid w:val="F77F57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link w:val="8"/>
    <w:uiPriority w:val="0"/>
    <w:pPr>
      <w:ind w:leftChars="2500"/>
    </w:pPr>
    <w:rPr>
      <w:rFonts w:ascii="仿宋_GB2312" w:eastAsia="仿宋_GB2312"/>
      <w:sz w:val="32"/>
    </w:rPr>
  </w:style>
  <w:style w:type="paragraph" w:styleId="3">
    <w:name w:val="Balloon Text"/>
    <w:basedOn w:val="1"/>
    <w:link w:val="9"/>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customStyle="1" w:styleId="8">
    <w:name w:val="日期 Char"/>
    <w:link w:val="2"/>
    <w:uiPriority w:val="0"/>
    <w:rPr>
      <w:rFonts w:ascii="仿宋_GB2312" w:eastAsia="仿宋_GB2312"/>
      <w:kern w:val="2"/>
      <w:sz w:val="32"/>
      <w:szCs w:val="24"/>
    </w:rPr>
  </w:style>
  <w:style w:type="character" w:customStyle="1" w:styleId="9">
    <w:name w:val="批注框文本 Char"/>
    <w:link w:val="3"/>
    <w:uiPriority w:val="0"/>
    <w:rPr>
      <w:kern w:val="2"/>
      <w:sz w:val="18"/>
      <w:szCs w:val="18"/>
    </w:rPr>
  </w:style>
  <w:style w:type="character" w:customStyle="1" w:styleId="10">
    <w:name w:val="页脚 Char"/>
    <w:link w:val="4"/>
    <w:uiPriority w:val="99"/>
    <w:rPr>
      <w:kern w:val="2"/>
      <w:sz w:val="18"/>
      <w:szCs w:val="18"/>
    </w:rPr>
  </w:style>
  <w:style w:type="character" w:customStyle="1" w:styleId="11">
    <w:name w:val="页眉 Char"/>
    <w:link w:val="5"/>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6</Pages>
  <Words>765</Words>
  <Characters>1118</Characters>
  <Lines>16</Lines>
  <Paragraphs>4</Paragraphs>
  <TotalTime>3</TotalTime>
  <ScaleCrop>false</ScaleCrop>
  <LinksUpToDate>false</LinksUpToDate>
  <CharactersWithSpaces>1177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2024-07-04T10:07:00Z</dcterms:created>
  <dc:creator>null</dc:creator>
  <cp:lastModifiedBy>casic</cp:lastModifiedBy>
  <cp:lastPrinted>2026-01-05T02:59:27Z</cp:lastPrinted>
  <dcterms:modified xsi:type="dcterms:W3CDTF">2026-02-11T16:10:44Z</dcterms:modified>
  <dc:title>南京市退役军人事务局文件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A20EC41169824EE5AD19F1EBCC5B077B_13</vt:lpwstr>
  </property>
  <property fmtid="{D5CDD505-2E9C-101B-9397-08002B2CF9AE}" pid="4" name="KSOTemplateDocerSaveRecord">
    <vt:lpwstr>eyJoZGlkIjoiMGEzNDQ0ODBjOWVkMmQ3NTJiMGVjMzY4MDFkN2E0NGUiLCJ1c2VySWQiOiIyMjc4MTA4NTUifQ==</vt:lpwstr>
  </property>
</Properties>
</file>